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/>
      </w:tblPr>
      <w:tblGrid>
        <w:gridCol w:w="13892"/>
      </w:tblGrid>
      <w:tr w:rsidR="0035502E" w:rsidRPr="0001272E" w:rsidTr="000D16A1">
        <w:trPr>
          <w:trHeight w:val="1878"/>
        </w:trPr>
        <w:tc>
          <w:tcPr>
            <w:tcW w:w="13892" w:type="dxa"/>
            <w:shd w:val="clear" w:color="auto" w:fill="BFBFBF"/>
          </w:tcPr>
          <w:p w:rsidR="007A011C" w:rsidRPr="0001272E" w:rsidRDefault="007A011C" w:rsidP="00553B36">
            <w:pPr>
              <w:pStyle w:val="BodyText"/>
              <w:spacing w:after="60"/>
              <w:jc w:val="center"/>
              <w:rPr>
                <w:b/>
                <w:bCs/>
                <w:lang w:val="ro-RO"/>
              </w:rPr>
            </w:pPr>
            <w:bookmarkStart w:id="0" w:name="bmkFPTitle027a64af4e4b44b887661adbba0a7e"/>
            <w:r w:rsidRPr="0001272E">
              <w:rPr>
                <w:b/>
                <w:bCs/>
                <w:lang w:val="ro-RO"/>
              </w:rPr>
              <w:t xml:space="preserve">Rezumatul </w:t>
            </w:r>
            <w:r w:rsidR="009B46DB" w:rsidRPr="0001272E">
              <w:rPr>
                <w:b/>
                <w:bCs/>
                <w:lang w:val="ro-RO"/>
              </w:rPr>
              <w:t xml:space="preserve">principalilor termeni si </w:t>
            </w:r>
            <w:proofErr w:type="spellStart"/>
            <w:r w:rsidR="009B46DB" w:rsidRPr="0001272E">
              <w:rPr>
                <w:b/>
                <w:bCs/>
                <w:lang w:val="ro-RO"/>
              </w:rPr>
              <w:t>conditii</w:t>
            </w:r>
            <w:proofErr w:type="spellEnd"/>
            <w:r w:rsidR="009B46DB" w:rsidRPr="0001272E">
              <w:rPr>
                <w:b/>
                <w:bCs/>
                <w:lang w:val="ro-RO"/>
              </w:rPr>
              <w:t xml:space="preserve"> ale</w:t>
            </w:r>
          </w:p>
          <w:p w:rsidR="007A011C" w:rsidRPr="0001272E" w:rsidRDefault="00A9334C" w:rsidP="003803D5">
            <w:pPr>
              <w:pStyle w:val="BodyText"/>
              <w:spacing w:after="60"/>
              <w:jc w:val="center"/>
              <w:rPr>
                <w:b/>
                <w:bCs/>
                <w:lang w:val="ro-RO"/>
              </w:rPr>
            </w:pPr>
            <w:r w:rsidRPr="0001272E">
              <w:rPr>
                <w:b/>
                <w:bCs/>
                <w:lang w:val="ro-RO"/>
              </w:rPr>
              <w:t xml:space="preserve">contractului de facilitate de credit reutilizabil </w:t>
            </w:r>
          </w:p>
          <w:bookmarkEnd w:id="0"/>
          <w:p w:rsidR="000C58A0" w:rsidRPr="0001272E" w:rsidRDefault="009B46DB" w:rsidP="00BF15C1">
            <w:pPr>
              <w:pStyle w:val="BodyText"/>
              <w:spacing w:after="60"/>
              <w:jc w:val="center"/>
              <w:rPr>
                <w:b/>
                <w:bCs/>
                <w:lang w:val="ro-RO"/>
              </w:rPr>
            </w:pPr>
            <w:r w:rsidRPr="0001272E">
              <w:rPr>
                <w:b/>
                <w:bCs/>
                <w:lang w:val="ro-RO"/>
              </w:rPr>
              <w:t xml:space="preserve">acordat </w:t>
            </w:r>
            <w:r w:rsidR="009943D3" w:rsidRPr="0001272E">
              <w:rPr>
                <w:b/>
                <w:bCs/>
                <w:lang w:val="ro-RO"/>
              </w:rPr>
              <w:t>către</w:t>
            </w:r>
            <w:r w:rsidRPr="0001272E">
              <w:rPr>
                <w:b/>
                <w:bCs/>
                <w:lang w:val="ro-RO"/>
              </w:rPr>
              <w:t xml:space="preserve"> CIECH S.A. </w:t>
            </w:r>
          </w:p>
          <w:p w:rsidR="008D64A5" w:rsidRPr="0001272E" w:rsidRDefault="00A9334C" w:rsidP="007A011C">
            <w:pPr>
              <w:pStyle w:val="BodyText"/>
              <w:spacing w:after="120"/>
              <w:jc w:val="center"/>
              <w:rPr>
                <w:b/>
                <w:bCs/>
                <w:lang w:val="ro-RO"/>
              </w:rPr>
            </w:pPr>
            <w:r w:rsidRPr="0001272E" w:rsidDel="00A9334C">
              <w:rPr>
                <w:b/>
                <w:bCs/>
                <w:lang w:val="ro-RO"/>
              </w:rPr>
              <w:t xml:space="preserve"> </w:t>
            </w:r>
            <w:r w:rsidR="009B46DB" w:rsidRPr="0001272E">
              <w:rPr>
                <w:b/>
                <w:bCs/>
                <w:lang w:val="ro-RO"/>
              </w:rPr>
              <w:t>("</w:t>
            </w:r>
            <w:r w:rsidR="00B31E2A" w:rsidRPr="00B31E2A">
              <w:rPr>
                <w:b/>
                <w:bCs/>
                <w:lang w:val="ro-RO"/>
              </w:rPr>
              <w:t>Facilitatea de Credit Reutilizabila</w:t>
            </w:r>
            <w:r w:rsidR="00C248B9">
              <w:rPr>
                <w:b/>
                <w:bCs/>
                <w:lang w:val="ro-RO"/>
              </w:rPr>
              <w:t>")</w:t>
            </w:r>
          </w:p>
        </w:tc>
      </w:tr>
      <w:tr w:rsidR="0054265C" w:rsidRPr="0001272E" w:rsidTr="009B0F95">
        <w:tc>
          <w:tcPr>
            <w:tcW w:w="13892" w:type="dxa"/>
            <w:shd w:val="clear" w:color="auto" w:fill="D9D9D9"/>
          </w:tcPr>
          <w:p w:rsidR="0054265C" w:rsidRPr="0001272E" w:rsidRDefault="00C248B9" w:rsidP="001E2EF4">
            <w:pPr>
              <w:pStyle w:val="BodyText"/>
              <w:spacing w:before="120" w:after="120"/>
              <w:rPr>
                <w:b/>
                <w:bCs/>
                <w:lang w:val="ro-RO"/>
              </w:rPr>
            </w:pPr>
            <w:proofErr w:type="spellStart"/>
            <w:r>
              <w:rPr>
                <w:b/>
                <w:bCs/>
                <w:lang w:val="ro-RO"/>
              </w:rPr>
              <w:t>Partile</w:t>
            </w:r>
            <w:proofErr w:type="spellEnd"/>
            <w:r>
              <w:rPr>
                <w:b/>
                <w:bCs/>
                <w:lang w:val="ro-RO"/>
              </w:rPr>
              <w:t xml:space="preserve"> la </w:t>
            </w:r>
            <w:r w:rsidR="00B31E2A" w:rsidRPr="00B31E2A">
              <w:rPr>
                <w:b/>
                <w:bCs/>
                <w:lang w:val="ro-RO"/>
              </w:rPr>
              <w:t>Facilitatea de Credit Reutilizabila</w:t>
            </w:r>
          </w:p>
        </w:tc>
      </w:tr>
      <w:tr w:rsidR="000C58A0" w:rsidRPr="00B82767" w:rsidTr="009B0F95">
        <w:tc>
          <w:tcPr>
            <w:tcW w:w="13892" w:type="dxa"/>
          </w:tcPr>
          <w:p w:rsidR="0052427B" w:rsidRPr="0001272E" w:rsidRDefault="00C248B9">
            <w:pPr>
              <w:pStyle w:val="BodyText"/>
              <w:numPr>
                <w:ilvl w:val="0"/>
                <w:numId w:val="27"/>
              </w:numPr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imprumutat</w:t>
            </w:r>
            <w:proofErr w:type="spellEnd"/>
            <w:r>
              <w:rPr>
                <w:lang w:val="ro-RO"/>
              </w:rPr>
              <w:t xml:space="preserve">: </w:t>
            </w:r>
            <w:proofErr w:type="spellStart"/>
            <w:r>
              <w:rPr>
                <w:lang w:val="ro-RO"/>
              </w:rPr>
              <w:t>Ciech</w:t>
            </w:r>
            <w:proofErr w:type="spellEnd"/>
            <w:r>
              <w:rPr>
                <w:lang w:val="ro-RO"/>
              </w:rPr>
              <w:t xml:space="preserve"> S.A. ("</w:t>
            </w:r>
            <w:r>
              <w:rPr>
                <w:b/>
                <w:bCs/>
                <w:lang w:val="ro-RO"/>
              </w:rPr>
              <w:t>Societatea</w:t>
            </w:r>
            <w:r w:rsidR="0028728A">
              <w:rPr>
                <w:lang w:val="ro-RO"/>
              </w:rPr>
              <w:t>")</w:t>
            </w:r>
            <w:r>
              <w:rPr>
                <w:lang w:val="ro-RO"/>
              </w:rPr>
              <w:t>;</w:t>
            </w:r>
          </w:p>
          <w:p w:rsidR="003408A4" w:rsidRDefault="00C248B9">
            <w:pPr>
              <w:pStyle w:val="BodyText"/>
              <w:numPr>
                <w:ilvl w:val="0"/>
                <w:numId w:val="27"/>
              </w:numPr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garanti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intiali</w:t>
            </w:r>
            <w:proofErr w:type="spellEnd"/>
            <w:r>
              <w:rPr>
                <w:lang w:val="ro-RO"/>
              </w:rPr>
              <w:t xml:space="preserve">: </w:t>
            </w:r>
            <w:proofErr w:type="spellStart"/>
            <w:r>
              <w:rPr>
                <w:lang w:val="ro-RO"/>
              </w:rPr>
              <w:t>Ciech</w:t>
            </w:r>
            <w:proofErr w:type="spellEnd"/>
            <w:r>
              <w:rPr>
                <w:lang w:val="ro-RO"/>
              </w:rPr>
              <w:t xml:space="preserve"> </w:t>
            </w:r>
            <w:r w:rsidRPr="00C248B9">
              <w:rPr>
                <w:lang w:val="ro-RO"/>
              </w:rPr>
              <w:t xml:space="preserve">Group </w:t>
            </w:r>
            <w:proofErr w:type="spellStart"/>
            <w:r w:rsidRPr="00C248B9">
              <w:rPr>
                <w:lang w:val="ro-RO"/>
              </w:rPr>
              <w:t>Financing</w:t>
            </w:r>
            <w:proofErr w:type="spellEnd"/>
            <w:r w:rsidRPr="00C248B9">
              <w:rPr>
                <w:lang w:val="ro-RO"/>
              </w:rPr>
              <w:t xml:space="preserve"> AB (</w:t>
            </w:r>
            <w:proofErr w:type="spellStart"/>
            <w:r w:rsidRPr="00C248B9">
              <w:rPr>
                <w:lang w:val="ro-RO"/>
              </w:rPr>
              <w:t>publ</w:t>
            </w:r>
            <w:proofErr w:type="spellEnd"/>
            <w:r w:rsidRPr="00C248B9">
              <w:rPr>
                <w:lang w:val="ro-RO"/>
              </w:rPr>
              <w:t xml:space="preserve">); </w:t>
            </w:r>
            <w:proofErr w:type="spellStart"/>
            <w:r w:rsidRPr="00C248B9">
              <w:rPr>
                <w:lang w:val="ro-RO"/>
              </w:rPr>
              <w:t>urmatorii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garanti</w:t>
            </w:r>
            <w:proofErr w:type="spellEnd"/>
            <w:r w:rsidRPr="00C248B9">
              <w:rPr>
                <w:lang w:val="ro-RO"/>
              </w:rPr>
              <w:t xml:space="preserve"> polonezi ("</w:t>
            </w:r>
            <w:proofErr w:type="spellStart"/>
            <w:r w:rsidRPr="00C248B9">
              <w:rPr>
                <w:b/>
                <w:bCs/>
                <w:lang w:val="ro-RO"/>
              </w:rPr>
              <w:t>Garantii</w:t>
            </w:r>
            <w:proofErr w:type="spellEnd"/>
            <w:r w:rsidRPr="00C248B9">
              <w:rPr>
                <w:b/>
                <w:bCs/>
                <w:lang w:val="ro-RO"/>
              </w:rPr>
              <w:t xml:space="preserve"> Polonezi</w:t>
            </w:r>
            <w:r w:rsidRPr="00C248B9">
              <w:rPr>
                <w:lang w:val="ro-RO"/>
              </w:rPr>
              <w:t xml:space="preserve">"): </w:t>
            </w:r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Janikowskie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Zakłady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Sodowe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Janikosoda</w:t>
            </w:r>
            <w:proofErr w:type="spellEnd"/>
            <w:r>
              <w:rPr>
                <w:lang w:val="ro-RO"/>
              </w:rPr>
              <w:t xml:space="preserve"> S.A., </w:t>
            </w:r>
            <w:proofErr w:type="spellStart"/>
            <w:r w:rsidRPr="00C248B9">
              <w:rPr>
                <w:lang w:val="ro-RO"/>
              </w:rPr>
              <w:t>Vitrosilicon</w:t>
            </w:r>
            <w:proofErr w:type="spellEnd"/>
            <w:r w:rsidRPr="00C248B9">
              <w:rPr>
                <w:lang w:val="ro-RO"/>
              </w:rPr>
              <w:t xml:space="preserve"> S.A., </w:t>
            </w:r>
            <w:proofErr w:type="spellStart"/>
            <w:r>
              <w:rPr>
                <w:lang w:val="ro-RO"/>
              </w:rPr>
              <w:t>Inowrocławskie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Zakłady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Chemiczne</w:t>
            </w:r>
            <w:proofErr w:type="spellEnd"/>
            <w:r>
              <w:rPr>
                <w:lang w:val="ro-RO"/>
              </w:rPr>
              <w:t xml:space="preserve"> Soda </w:t>
            </w:r>
            <w:proofErr w:type="spellStart"/>
            <w:r>
              <w:rPr>
                <w:lang w:val="ro-RO"/>
              </w:rPr>
              <w:t>Mątwy</w:t>
            </w:r>
            <w:proofErr w:type="spellEnd"/>
            <w:r>
              <w:rPr>
                <w:lang w:val="ro-RO"/>
              </w:rPr>
              <w:t xml:space="preserve"> S.A., Soda </w:t>
            </w:r>
            <w:proofErr w:type="spellStart"/>
            <w:r>
              <w:rPr>
                <w:lang w:val="ro-RO"/>
              </w:rPr>
              <w:t>Polska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Ciech</w:t>
            </w:r>
            <w:proofErr w:type="spellEnd"/>
            <w:r>
              <w:rPr>
                <w:lang w:val="ro-RO"/>
              </w:rPr>
              <w:t xml:space="preserve"> S.A., </w:t>
            </w:r>
            <w:proofErr w:type="spellStart"/>
            <w:r>
              <w:rPr>
                <w:lang w:val="ro-RO"/>
              </w:rPr>
              <w:t>Transclean</w:t>
            </w:r>
            <w:proofErr w:type="spellEnd"/>
            <w:r>
              <w:rPr>
                <w:lang w:val="ro-RO"/>
              </w:rPr>
              <w:t xml:space="preserve"> sp. z </w:t>
            </w:r>
            <w:proofErr w:type="spellStart"/>
            <w:r>
              <w:rPr>
                <w:lang w:val="ro-RO"/>
              </w:rPr>
              <w:t>o.o</w:t>
            </w:r>
            <w:proofErr w:type="spellEnd"/>
            <w:r>
              <w:rPr>
                <w:lang w:val="ro-RO"/>
              </w:rPr>
              <w:t xml:space="preserve">., </w:t>
            </w:r>
            <w:proofErr w:type="spellStart"/>
            <w:r w:rsidRPr="00C248B9">
              <w:rPr>
                <w:lang w:val="ro-RO"/>
              </w:rPr>
              <w:t>Zakłady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Chemiczne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Alwernia</w:t>
            </w:r>
            <w:proofErr w:type="spellEnd"/>
            <w:r>
              <w:rPr>
                <w:lang w:val="ro-RO"/>
              </w:rPr>
              <w:t xml:space="preserve"> S.A., </w:t>
            </w:r>
            <w:proofErr w:type="spellStart"/>
            <w:r w:rsidRPr="00C248B9">
              <w:rPr>
                <w:lang w:val="ro-RO"/>
              </w:rPr>
              <w:t>Zakłady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Chemiczne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Organika-Sarzyna</w:t>
            </w:r>
            <w:proofErr w:type="spellEnd"/>
            <w:r>
              <w:rPr>
                <w:lang w:val="ro-RO"/>
              </w:rPr>
              <w:t xml:space="preserve"> S.A., </w:t>
            </w:r>
            <w:proofErr w:type="spellStart"/>
            <w:r w:rsidRPr="00C248B9">
              <w:rPr>
                <w:lang w:val="ro-RO"/>
              </w:rPr>
              <w:t>Przedsi</w:t>
            </w:r>
            <w:proofErr w:type="spellEnd"/>
            <w:r w:rsidRPr="00C248B9">
              <w:rPr>
                <w:lang w:val="ro-RO"/>
              </w:rPr>
              <w:t>˛</w:t>
            </w:r>
            <w:proofErr w:type="spellStart"/>
            <w:r w:rsidRPr="00C248B9">
              <w:rPr>
                <w:lang w:val="ro-RO"/>
              </w:rPr>
              <w:t>ebiorstwo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="0028728A">
              <w:rPr>
                <w:lang w:val="ro-RO"/>
              </w:rPr>
              <w:t>Chemiczne</w:t>
            </w:r>
            <w:proofErr w:type="spellEnd"/>
            <w:r w:rsidR="0028728A">
              <w:rPr>
                <w:lang w:val="ro-RO"/>
              </w:rPr>
              <w:t xml:space="preserve"> </w:t>
            </w:r>
            <w:proofErr w:type="spellStart"/>
            <w:r w:rsidR="0028728A">
              <w:rPr>
                <w:lang w:val="ro-RO"/>
              </w:rPr>
              <w:t>Cheman</w:t>
            </w:r>
            <w:proofErr w:type="spellEnd"/>
            <w:r w:rsidR="0028728A">
              <w:rPr>
                <w:lang w:val="ro-RO"/>
              </w:rPr>
              <w:t xml:space="preserve"> S.A.</w:t>
            </w:r>
            <w:r>
              <w:rPr>
                <w:lang w:val="ro-RO"/>
              </w:rPr>
              <w:t>,</w:t>
            </w:r>
            <w:r w:rsidRPr="00C248B9">
              <w:rPr>
                <w:rFonts w:cs="Times New Roman"/>
                <w:lang w:val="ro-RO" w:eastAsia="zh-CN"/>
              </w:rPr>
              <w:t xml:space="preserve"> </w:t>
            </w:r>
            <w:proofErr w:type="spellStart"/>
            <w:r w:rsidRPr="00C248B9">
              <w:rPr>
                <w:rFonts w:cs="Times New Roman"/>
                <w:lang w:val="ro-RO" w:eastAsia="zh-CN"/>
              </w:rPr>
              <w:t>Ciech</w:t>
            </w:r>
            <w:proofErr w:type="spellEnd"/>
            <w:r w:rsidRPr="00C248B9">
              <w:rPr>
                <w:rFonts w:cs="Times New Roman"/>
                <w:lang w:val="ro-RO" w:eastAsia="zh-CN"/>
              </w:rPr>
              <w:t xml:space="preserve"> </w:t>
            </w:r>
            <w:proofErr w:type="spellStart"/>
            <w:r w:rsidRPr="00C248B9">
              <w:rPr>
                <w:rFonts w:cs="Times New Roman"/>
                <w:lang w:val="ro-RO" w:eastAsia="zh-CN"/>
              </w:rPr>
              <w:t>Pianki</w:t>
            </w:r>
            <w:proofErr w:type="spellEnd"/>
            <w:r w:rsidRPr="00C248B9">
              <w:rPr>
                <w:rFonts w:cs="Times New Roman"/>
                <w:lang w:val="ro-RO" w:eastAsia="zh-CN"/>
              </w:rPr>
              <w:t xml:space="preserve"> sp. z </w:t>
            </w:r>
            <w:proofErr w:type="spellStart"/>
            <w:r w:rsidRPr="00C248B9">
              <w:rPr>
                <w:rFonts w:cs="Times New Roman"/>
                <w:lang w:val="ro-RO" w:eastAsia="zh-CN"/>
              </w:rPr>
              <w:t>o.o</w:t>
            </w:r>
            <w:proofErr w:type="spellEnd"/>
            <w:r w:rsidRPr="00C248B9">
              <w:rPr>
                <w:rFonts w:cs="Times New Roman"/>
                <w:lang w:val="ro-RO" w:eastAsia="zh-CN"/>
              </w:rPr>
              <w:t>; S.C. Uzinele Sodice Govora—</w:t>
            </w:r>
            <w:proofErr w:type="spellStart"/>
            <w:r w:rsidRPr="00C248B9">
              <w:rPr>
                <w:rFonts w:cs="Times New Roman"/>
                <w:lang w:val="ro-RO" w:eastAsia="zh-CN"/>
              </w:rPr>
              <w:t>Ciech</w:t>
            </w:r>
            <w:proofErr w:type="spellEnd"/>
            <w:r w:rsidRPr="00C248B9">
              <w:rPr>
                <w:rFonts w:cs="Times New Roman"/>
                <w:lang w:val="ro-RO" w:eastAsia="zh-CN"/>
              </w:rPr>
              <w:t xml:space="preserve"> </w:t>
            </w:r>
            <w:proofErr w:type="spellStart"/>
            <w:r w:rsidRPr="00C248B9">
              <w:rPr>
                <w:rFonts w:cs="Times New Roman"/>
                <w:lang w:val="ro-RO" w:eastAsia="zh-CN"/>
              </w:rPr>
              <w:t>Chemical</w:t>
            </w:r>
            <w:proofErr w:type="spellEnd"/>
            <w:r w:rsidRPr="00C248B9">
              <w:rPr>
                <w:rFonts w:cs="Times New Roman"/>
                <w:lang w:val="ro-RO" w:eastAsia="zh-CN"/>
              </w:rPr>
              <w:t xml:space="preserve"> Group S.A.; si </w:t>
            </w:r>
            <w:proofErr w:type="spellStart"/>
            <w:r w:rsidRPr="00C248B9">
              <w:rPr>
                <w:lang w:val="ro-RO"/>
              </w:rPr>
              <w:t>urmatorii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garanti</w:t>
            </w:r>
            <w:proofErr w:type="spellEnd"/>
            <w:r w:rsidRPr="00C248B9">
              <w:rPr>
                <w:rFonts w:cs="Times New Roman"/>
                <w:lang w:val="ro-RO" w:eastAsia="zh-CN"/>
              </w:rPr>
              <w:t xml:space="preserve"> germani ("</w:t>
            </w:r>
            <w:proofErr w:type="spellStart"/>
            <w:r w:rsidRPr="00C248B9">
              <w:rPr>
                <w:rFonts w:cs="Times New Roman"/>
                <w:b/>
                <w:lang w:val="ro-RO" w:eastAsia="zh-CN"/>
              </w:rPr>
              <w:t>Garantii</w:t>
            </w:r>
            <w:proofErr w:type="spellEnd"/>
            <w:r w:rsidRPr="00C248B9">
              <w:rPr>
                <w:rFonts w:cs="Times New Roman"/>
                <w:b/>
                <w:lang w:val="ro-RO" w:eastAsia="zh-CN"/>
              </w:rPr>
              <w:t xml:space="preserve"> Germani</w:t>
            </w:r>
            <w:r w:rsidRPr="00C248B9">
              <w:rPr>
                <w:rFonts w:cs="Times New Roman"/>
                <w:lang w:val="ro-RO" w:eastAsia="zh-CN"/>
              </w:rPr>
              <w:t xml:space="preserve">"): </w:t>
            </w:r>
            <w:r w:rsidRPr="00C248B9">
              <w:rPr>
                <w:lang w:val="ro-RO"/>
              </w:rPr>
              <w:t xml:space="preserve">Soda </w:t>
            </w:r>
            <w:proofErr w:type="spellStart"/>
            <w:r w:rsidRPr="00C248B9">
              <w:rPr>
                <w:lang w:val="ro-RO"/>
              </w:rPr>
              <w:t>Deutschland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Ciech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GmbH</w:t>
            </w:r>
            <w:proofErr w:type="spellEnd"/>
            <w:r w:rsidRPr="00C248B9">
              <w:rPr>
                <w:lang w:val="ro-RO"/>
              </w:rPr>
              <w:t xml:space="preserve">, </w:t>
            </w:r>
            <w:proofErr w:type="spellStart"/>
            <w:r w:rsidRPr="00C248B9">
              <w:rPr>
                <w:lang w:val="ro-RO"/>
              </w:rPr>
              <w:t>Sodawerk</w:t>
            </w:r>
            <w:proofErr w:type="spellEnd"/>
            <w:r w:rsidRPr="00C248B9">
              <w:rPr>
                <w:lang w:val="ro-RO"/>
              </w:rPr>
              <w:t xml:space="preserve"> Holding </w:t>
            </w:r>
            <w:proofErr w:type="spellStart"/>
            <w:r w:rsidRPr="00C248B9">
              <w:rPr>
                <w:lang w:val="ro-RO"/>
              </w:rPr>
              <w:t>Stassfurt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GmbH</w:t>
            </w:r>
            <w:proofErr w:type="spellEnd"/>
            <w:r w:rsidRPr="00C248B9">
              <w:rPr>
                <w:lang w:val="ro-RO"/>
              </w:rPr>
              <w:t xml:space="preserve">, </w:t>
            </w:r>
            <w:proofErr w:type="spellStart"/>
            <w:r w:rsidRPr="00C248B9">
              <w:rPr>
                <w:lang w:val="ro-RO"/>
              </w:rPr>
              <w:t>Sodawerk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Stassfurt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Verwaltungs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GmbH</w:t>
            </w:r>
            <w:proofErr w:type="spellEnd"/>
            <w:r w:rsidRPr="00C248B9">
              <w:rPr>
                <w:lang w:val="ro-RO"/>
              </w:rPr>
              <w:t xml:space="preserve">, </w:t>
            </w:r>
            <w:proofErr w:type="spellStart"/>
            <w:r w:rsidRPr="00C248B9">
              <w:rPr>
                <w:lang w:val="ro-RO"/>
              </w:rPr>
              <w:t>Sodawerk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Stassfurt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GmbH&amp;Co.KG</w:t>
            </w:r>
            <w:proofErr w:type="spellEnd"/>
            <w:r w:rsidRPr="00C248B9">
              <w:rPr>
                <w:lang w:val="ro-RO"/>
              </w:rPr>
              <w:t xml:space="preserve"> si </w:t>
            </w:r>
            <w:proofErr w:type="spellStart"/>
            <w:r w:rsidRPr="00C248B9">
              <w:rPr>
                <w:lang w:val="ro-RO"/>
              </w:rPr>
              <w:t>KWG-Kraftwerksgesellschaft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Stassfurt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mbH</w:t>
            </w:r>
            <w:proofErr w:type="spellEnd"/>
            <w:r w:rsidRPr="00C248B9">
              <w:rPr>
                <w:lang w:val="ro-RO"/>
              </w:rPr>
              <w:t xml:space="preserve"> (</w:t>
            </w:r>
            <w:proofErr w:type="spellStart"/>
            <w:r w:rsidRPr="00C248B9">
              <w:rPr>
                <w:lang w:val="ro-RO"/>
              </w:rPr>
              <w:t>denumiti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impreuna</w:t>
            </w:r>
            <w:proofErr w:type="spellEnd"/>
            <w:r w:rsidRPr="00C248B9">
              <w:rPr>
                <w:lang w:val="ro-RO"/>
              </w:rPr>
              <w:t>, "</w:t>
            </w:r>
            <w:proofErr w:type="spellStart"/>
            <w:r w:rsidRPr="00C248B9">
              <w:rPr>
                <w:b/>
                <w:bCs/>
                <w:lang w:val="ro-RO"/>
              </w:rPr>
              <w:t>Afiliatii</w:t>
            </w:r>
            <w:proofErr w:type="spellEnd"/>
            <w:r w:rsidRPr="00C248B9">
              <w:rPr>
                <w:lang w:val="ro-RO"/>
              </w:rPr>
              <w:t>")</w:t>
            </w:r>
            <w:r>
              <w:rPr>
                <w:lang w:val="ro-RO"/>
              </w:rPr>
              <w:t xml:space="preserve">; </w:t>
            </w:r>
          </w:p>
          <w:p w:rsidR="0052427B" w:rsidRPr="0001272E" w:rsidRDefault="00C248B9">
            <w:pPr>
              <w:pStyle w:val="BodyText"/>
              <w:numPr>
                <w:ilvl w:val="0"/>
                <w:numId w:val="27"/>
              </w:numPr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imprumutatori</w:t>
            </w:r>
            <w:proofErr w:type="spellEnd"/>
            <w:r>
              <w:rPr>
                <w:lang w:val="ro-RO"/>
              </w:rPr>
              <w:t xml:space="preserve">: Bank </w:t>
            </w:r>
            <w:proofErr w:type="spellStart"/>
            <w:r>
              <w:rPr>
                <w:lang w:val="ro-RO"/>
              </w:rPr>
              <w:t>Polska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Kasa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Opieki</w:t>
            </w:r>
            <w:proofErr w:type="spellEnd"/>
            <w:r>
              <w:rPr>
                <w:lang w:val="ro-RO"/>
              </w:rPr>
              <w:t xml:space="preserve"> S.A., Bank </w:t>
            </w:r>
            <w:proofErr w:type="spellStart"/>
            <w:r>
              <w:rPr>
                <w:lang w:val="ro-RO"/>
              </w:rPr>
              <w:t>Handlowy</w:t>
            </w:r>
            <w:proofErr w:type="spellEnd"/>
            <w:r>
              <w:rPr>
                <w:lang w:val="ro-RO"/>
              </w:rPr>
              <w:t xml:space="preserve"> w </w:t>
            </w:r>
            <w:proofErr w:type="spellStart"/>
            <w:r>
              <w:rPr>
                <w:lang w:val="ro-RO"/>
              </w:rPr>
              <w:t>Warszawie</w:t>
            </w:r>
            <w:proofErr w:type="spellEnd"/>
            <w:r>
              <w:rPr>
                <w:lang w:val="ro-RO"/>
              </w:rPr>
              <w:t xml:space="preserve"> S.A., BRE Bank S.A., </w:t>
            </w:r>
            <w:proofErr w:type="spellStart"/>
            <w:r>
              <w:rPr>
                <w:lang w:val="ro-RO"/>
              </w:rPr>
              <w:t>Powszechna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Kasa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Oszczędności</w:t>
            </w:r>
            <w:proofErr w:type="spellEnd"/>
            <w:r>
              <w:rPr>
                <w:lang w:val="ro-RO"/>
              </w:rPr>
              <w:t xml:space="preserve"> Bank Polski S.A., ING Bank </w:t>
            </w:r>
            <w:proofErr w:type="spellStart"/>
            <w:r>
              <w:rPr>
                <w:lang w:val="ro-RO"/>
              </w:rPr>
              <w:t>Śląski</w:t>
            </w:r>
            <w:proofErr w:type="spellEnd"/>
            <w:r>
              <w:rPr>
                <w:lang w:val="ro-RO"/>
              </w:rPr>
              <w:t xml:space="preserve"> S.A., Bank </w:t>
            </w:r>
            <w:proofErr w:type="spellStart"/>
            <w:r>
              <w:rPr>
                <w:lang w:val="ro-RO"/>
              </w:rPr>
              <w:t>Millennium</w:t>
            </w:r>
            <w:proofErr w:type="spellEnd"/>
            <w:r>
              <w:rPr>
                <w:lang w:val="ro-RO"/>
              </w:rPr>
              <w:t xml:space="preserve"> S.A. ("</w:t>
            </w:r>
            <w:proofErr w:type="spellStart"/>
            <w:r>
              <w:rPr>
                <w:b/>
                <w:bCs/>
                <w:lang w:val="ro-RO"/>
              </w:rPr>
              <w:t>Imprumutatorii</w:t>
            </w:r>
            <w:proofErr w:type="spellEnd"/>
            <w:r>
              <w:rPr>
                <w:lang w:val="ro-RO"/>
              </w:rPr>
              <w:t>");</w:t>
            </w:r>
          </w:p>
          <w:p w:rsidR="003408A4" w:rsidRDefault="00C248B9">
            <w:pPr>
              <w:pStyle w:val="BodyText"/>
              <w:numPr>
                <w:ilvl w:val="0"/>
                <w:numId w:val="27"/>
              </w:numPr>
              <w:spacing w:before="120" w:after="120"/>
              <w:rPr>
                <w:lang w:val="ro-RO"/>
              </w:rPr>
            </w:pPr>
            <w:r w:rsidRPr="00C248B9">
              <w:rPr>
                <w:lang w:val="ro-RO"/>
              </w:rPr>
              <w:t xml:space="preserve">Bank </w:t>
            </w:r>
            <w:proofErr w:type="spellStart"/>
            <w:r w:rsidRPr="00C248B9">
              <w:rPr>
                <w:lang w:val="ro-RO"/>
              </w:rPr>
              <w:t>Handlowy</w:t>
            </w:r>
            <w:proofErr w:type="spellEnd"/>
            <w:r w:rsidRPr="00C248B9">
              <w:rPr>
                <w:lang w:val="ro-RO"/>
              </w:rPr>
              <w:t xml:space="preserve"> w </w:t>
            </w:r>
            <w:proofErr w:type="spellStart"/>
            <w:r w:rsidRPr="00C248B9">
              <w:rPr>
                <w:lang w:val="ro-RO"/>
              </w:rPr>
              <w:t>Warszawie</w:t>
            </w:r>
            <w:proofErr w:type="spellEnd"/>
            <w:r w:rsidRPr="00C248B9">
              <w:rPr>
                <w:lang w:val="ro-RO"/>
              </w:rPr>
              <w:t xml:space="preserve"> S.A. ("</w:t>
            </w:r>
            <w:r w:rsidRPr="00C248B9">
              <w:rPr>
                <w:b/>
                <w:bCs/>
                <w:lang w:val="ro-RO"/>
              </w:rPr>
              <w:t>Agentul de Facilitate</w:t>
            </w:r>
            <w:r w:rsidRPr="00C248B9">
              <w:rPr>
                <w:lang w:val="ro-RO"/>
              </w:rPr>
              <w:t>");</w:t>
            </w:r>
          </w:p>
          <w:p w:rsidR="003408A4" w:rsidRDefault="00C248B9">
            <w:pPr>
              <w:pStyle w:val="BodyText"/>
              <w:numPr>
                <w:ilvl w:val="0"/>
                <w:numId w:val="27"/>
              </w:numPr>
              <w:spacing w:before="120" w:after="120"/>
              <w:rPr>
                <w:lang w:val="ro-RO"/>
              </w:rPr>
            </w:pPr>
            <w:proofErr w:type="spellStart"/>
            <w:r w:rsidRPr="00C248B9">
              <w:rPr>
                <w:lang w:val="ro-RO"/>
              </w:rPr>
              <w:t>Powszechna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Kasa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Oszcz</w:t>
            </w:r>
            <w:proofErr w:type="spellEnd"/>
            <w:r w:rsidRPr="00C248B9">
              <w:rPr>
                <w:lang w:val="ro-RO"/>
              </w:rPr>
              <w:t>˛</w:t>
            </w:r>
            <w:proofErr w:type="spellStart"/>
            <w:r w:rsidRPr="00C248B9">
              <w:rPr>
                <w:lang w:val="ro-RO"/>
              </w:rPr>
              <w:t>edno</w:t>
            </w:r>
            <w:proofErr w:type="spellEnd"/>
            <w:r w:rsidRPr="00C248B9">
              <w:rPr>
                <w:lang w:val="ro-RO"/>
              </w:rPr>
              <w:t>´</w:t>
            </w:r>
            <w:proofErr w:type="spellStart"/>
            <w:r w:rsidRPr="00C248B9">
              <w:rPr>
                <w:lang w:val="ro-RO"/>
              </w:rPr>
              <w:t>sci</w:t>
            </w:r>
            <w:proofErr w:type="spellEnd"/>
            <w:r w:rsidRPr="00C248B9">
              <w:rPr>
                <w:lang w:val="ro-RO"/>
              </w:rPr>
              <w:t xml:space="preserve"> Bank Polski S.A. ("</w:t>
            </w:r>
            <w:r w:rsidRPr="00C248B9">
              <w:rPr>
                <w:b/>
                <w:bCs/>
                <w:lang w:val="ro-RO"/>
              </w:rPr>
              <w:t xml:space="preserve">Agentul de </w:t>
            </w:r>
            <w:proofErr w:type="spellStart"/>
            <w:r w:rsidRPr="00C248B9">
              <w:rPr>
                <w:b/>
                <w:bCs/>
                <w:lang w:val="ro-RO"/>
              </w:rPr>
              <w:t>Garantie</w:t>
            </w:r>
            <w:proofErr w:type="spellEnd"/>
            <w:r w:rsidRPr="00C248B9">
              <w:rPr>
                <w:lang w:val="ro-RO"/>
              </w:rPr>
              <w:t>").</w:t>
            </w:r>
          </w:p>
        </w:tc>
      </w:tr>
      <w:tr w:rsidR="0054265C" w:rsidRPr="0001272E" w:rsidTr="00BF15C1">
        <w:trPr>
          <w:trHeight w:val="32"/>
        </w:trPr>
        <w:tc>
          <w:tcPr>
            <w:tcW w:w="13892" w:type="dxa"/>
            <w:tcBorders>
              <w:bottom w:val="single" w:sz="4" w:space="0" w:color="000000"/>
            </w:tcBorders>
            <w:shd w:val="clear" w:color="auto" w:fill="D9D9D9"/>
          </w:tcPr>
          <w:p w:rsidR="0052427B" w:rsidRPr="0001272E" w:rsidRDefault="00C248B9">
            <w:pPr>
              <w:pStyle w:val="BodyText"/>
              <w:spacing w:before="120" w:after="12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Facilitatea de credit </w:t>
            </w:r>
          </w:p>
        </w:tc>
      </w:tr>
      <w:tr w:rsidR="00BF15C1" w:rsidRPr="0001272E" w:rsidTr="00BF15C1">
        <w:trPr>
          <w:trHeight w:val="768"/>
        </w:trPr>
        <w:tc>
          <w:tcPr>
            <w:tcW w:w="13892" w:type="dxa"/>
            <w:tcBorders>
              <w:top w:val="nil"/>
              <w:bottom w:val="nil"/>
            </w:tcBorders>
          </w:tcPr>
          <w:p w:rsidR="009B6E3F" w:rsidRPr="0001272E" w:rsidRDefault="00C248B9">
            <w:pPr>
              <w:pStyle w:val="BodyText"/>
              <w:numPr>
                <w:ilvl w:val="0"/>
                <w:numId w:val="17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un credit </w:t>
            </w:r>
            <w:proofErr w:type="spellStart"/>
            <w:r>
              <w:rPr>
                <w:lang w:val="ro-RO"/>
              </w:rPr>
              <w:t>multidevize</w:t>
            </w:r>
            <w:proofErr w:type="spellEnd"/>
            <w:r>
              <w:rPr>
                <w:lang w:val="ro-RO"/>
              </w:rPr>
              <w:t xml:space="preserve"> reutilizabil (</w:t>
            </w:r>
            <w:proofErr w:type="spellStart"/>
            <w:r>
              <w:rPr>
                <w:i/>
                <w:iCs/>
                <w:lang w:val="ro-RO"/>
              </w:rPr>
              <w:t>renewable</w:t>
            </w:r>
            <w:proofErr w:type="spellEnd"/>
            <w:r>
              <w:rPr>
                <w:lang w:val="ro-RO"/>
              </w:rPr>
              <w:t xml:space="preserve">) (care </w:t>
            </w:r>
            <w:proofErr w:type="spellStart"/>
            <w:r>
              <w:rPr>
                <w:lang w:val="ro-RO"/>
              </w:rPr>
              <w:t>urmeaza</w:t>
            </w:r>
            <w:proofErr w:type="spellEnd"/>
            <w:r>
              <w:rPr>
                <w:lang w:val="ro-RO"/>
              </w:rPr>
              <w:t xml:space="preserve"> de asemenea sa fie utilizat ca si </w:t>
            </w: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si acreditive) in valoare de 100 milioane PLN acordat de </w:t>
            </w:r>
            <w:proofErr w:type="spellStart"/>
            <w:r>
              <w:rPr>
                <w:lang w:val="ro-RO"/>
              </w:rPr>
              <w:t>Imprumutatori</w:t>
            </w:r>
            <w:proofErr w:type="spellEnd"/>
            <w:r>
              <w:rPr>
                <w:lang w:val="ro-RO"/>
              </w:rPr>
              <w:t xml:space="preserve"> ("</w:t>
            </w:r>
            <w:r>
              <w:rPr>
                <w:b/>
                <w:bCs/>
                <w:lang w:val="ro-RO"/>
              </w:rPr>
              <w:t>Creditul Reutilizabil</w:t>
            </w:r>
            <w:r>
              <w:rPr>
                <w:lang w:val="ro-RO"/>
              </w:rPr>
              <w:t xml:space="preserve">") in vederea </w:t>
            </w:r>
            <w:proofErr w:type="spellStart"/>
            <w:r>
              <w:rPr>
                <w:lang w:val="ro-RO"/>
              </w:rPr>
              <w:t>finantarii</w:t>
            </w:r>
            <w:proofErr w:type="spellEnd"/>
            <w:r>
              <w:rPr>
                <w:lang w:val="ro-RO"/>
              </w:rPr>
              <w:t xml:space="preserve"> nevoilor de capital circulant  si </w:t>
            </w:r>
            <w:proofErr w:type="spellStart"/>
            <w:r>
              <w:rPr>
                <w:lang w:val="ro-RO"/>
              </w:rPr>
              <w:t>garantiile</w:t>
            </w:r>
            <w:proofErr w:type="spellEnd"/>
            <w:r>
              <w:rPr>
                <w:lang w:val="ro-RO"/>
              </w:rPr>
              <w:t xml:space="preserve"> si acreditivele Grupului;</w:t>
            </w:r>
          </w:p>
        </w:tc>
      </w:tr>
      <w:tr w:rsidR="00BF15C1" w:rsidRPr="00B82767" w:rsidTr="00BF15C1">
        <w:trPr>
          <w:trHeight w:val="358"/>
        </w:trPr>
        <w:tc>
          <w:tcPr>
            <w:tcW w:w="13892" w:type="dxa"/>
            <w:tcBorders>
              <w:top w:val="nil"/>
              <w:bottom w:val="nil"/>
            </w:tcBorders>
          </w:tcPr>
          <w:p w:rsidR="003408A4" w:rsidRDefault="00C248B9">
            <w:pPr>
              <w:pStyle w:val="BodyText"/>
              <w:numPr>
                <w:ilvl w:val="0"/>
                <w:numId w:val="17"/>
              </w:numPr>
              <w:spacing w:before="120" w:after="120"/>
              <w:rPr>
                <w:lang w:val="ro-RO"/>
              </w:rPr>
            </w:pPr>
            <w:r>
              <w:rPr>
                <w:spacing w:val="-2"/>
                <w:lang w:val="ro-RO"/>
              </w:rPr>
              <w:t xml:space="preserve">facilitate suplimentara de </w:t>
            </w:r>
            <w:proofErr w:type="spellStart"/>
            <w:r>
              <w:rPr>
                <w:spacing w:val="-2"/>
                <w:lang w:val="ro-RO"/>
              </w:rPr>
              <w:t>garantie</w:t>
            </w:r>
            <w:proofErr w:type="spellEnd"/>
            <w:r>
              <w:rPr>
                <w:spacing w:val="-2"/>
                <w:lang w:val="ro-RO"/>
              </w:rPr>
              <w:t xml:space="preserve"> acordata in favoarea S.C. CET Govora S.A. de </w:t>
            </w:r>
            <w:proofErr w:type="spellStart"/>
            <w:r>
              <w:rPr>
                <w:spacing w:val="-2"/>
                <w:lang w:val="ro-RO"/>
              </w:rPr>
              <w:t>catre</w:t>
            </w:r>
            <w:proofErr w:type="spellEnd"/>
            <w:r>
              <w:rPr>
                <w:spacing w:val="-2"/>
                <w:lang w:val="ro-RO"/>
              </w:rPr>
              <w:t xml:space="preserve"> Bank </w:t>
            </w:r>
            <w:proofErr w:type="spellStart"/>
            <w:r>
              <w:rPr>
                <w:spacing w:val="-2"/>
                <w:lang w:val="ro-RO"/>
              </w:rPr>
              <w:t>Polska</w:t>
            </w:r>
            <w:proofErr w:type="spellEnd"/>
            <w:r>
              <w:rPr>
                <w:spacing w:val="-2"/>
                <w:lang w:val="ro-RO"/>
              </w:rPr>
              <w:t xml:space="preserve"> </w:t>
            </w:r>
            <w:proofErr w:type="spellStart"/>
            <w:r>
              <w:rPr>
                <w:spacing w:val="-2"/>
                <w:lang w:val="ro-RO"/>
              </w:rPr>
              <w:t>Kasa</w:t>
            </w:r>
            <w:proofErr w:type="spellEnd"/>
            <w:r>
              <w:rPr>
                <w:spacing w:val="-2"/>
                <w:lang w:val="ro-RO"/>
              </w:rPr>
              <w:t xml:space="preserve"> </w:t>
            </w:r>
            <w:proofErr w:type="spellStart"/>
            <w:r>
              <w:rPr>
                <w:spacing w:val="-2"/>
                <w:lang w:val="ro-RO"/>
              </w:rPr>
              <w:t>Opieki</w:t>
            </w:r>
            <w:proofErr w:type="spellEnd"/>
            <w:r>
              <w:rPr>
                <w:spacing w:val="-2"/>
                <w:lang w:val="ro-RO"/>
              </w:rPr>
              <w:t xml:space="preserve"> S.A. ("</w:t>
            </w:r>
            <w:r>
              <w:rPr>
                <w:b/>
                <w:bCs/>
                <w:spacing w:val="-2"/>
                <w:lang w:val="ro-RO"/>
              </w:rPr>
              <w:t xml:space="preserve">Facilitatea </w:t>
            </w:r>
            <w:r>
              <w:rPr>
                <w:b/>
                <w:bCs/>
                <w:spacing w:val="-2"/>
                <w:lang w:val="ro-RO"/>
              </w:rPr>
              <w:lastRenderedPageBreak/>
              <w:t xml:space="preserve">Suplimentara </w:t>
            </w:r>
            <w:r>
              <w:rPr>
                <w:spacing w:val="-2"/>
                <w:lang w:val="ro-RO"/>
              </w:rPr>
              <w:t xml:space="preserve">"); </w:t>
            </w:r>
          </w:p>
        </w:tc>
      </w:tr>
      <w:tr w:rsidR="002434D7" w:rsidRPr="0001272E" w:rsidTr="00F6404A">
        <w:trPr>
          <w:trHeight w:val="364"/>
        </w:trPr>
        <w:tc>
          <w:tcPr>
            <w:tcW w:w="13892" w:type="dxa"/>
            <w:shd w:val="clear" w:color="auto" w:fill="D9D9D9"/>
          </w:tcPr>
          <w:p w:rsidR="009B6E3F" w:rsidRPr="0001272E" w:rsidRDefault="00C248B9">
            <w:pPr>
              <w:pStyle w:val="BodyText"/>
              <w:spacing w:before="120" w:after="120"/>
              <w:rPr>
                <w:lang w:val="ro-RO"/>
              </w:rPr>
            </w:pPr>
            <w:proofErr w:type="spellStart"/>
            <w:r>
              <w:rPr>
                <w:b/>
                <w:bCs/>
                <w:lang w:val="ro-RO"/>
              </w:rPr>
              <w:lastRenderedPageBreak/>
              <w:t>Dobanda</w:t>
            </w:r>
            <w:proofErr w:type="spellEnd"/>
          </w:p>
        </w:tc>
      </w:tr>
      <w:tr w:rsidR="000C58A0" w:rsidRPr="0001272E" w:rsidTr="00CB14EE">
        <w:trPr>
          <w:trHeight w:val="288"/>
        </w:trPr>
        <w:tc>
          <w:tcPr>
            <w:tcW w:w="13892" w:type="dxa"/>
          </w:tcPr>
          <w:p w:rsidR="0052427B" w:rsidRPr="0001272E" w:rsidRDefault="00C248B9">
            <w:pPr>
              <w:pStyle w:val="BodyText"/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Dobanda</w:t>
            </w:r>
            <w:proofErr w:type="spellEnd"/>
            <w:r>
              <w:rPr>
                <w:lang w:val="ro-RO"/>
              </w:rPr>
              <w:t xml:space="preserve"> variabila stabilita in </w:t>
            </w:r>
            <w:proofErr w:type="spellStart"/>
            <w:r>
              <w:rPr>
                <w:lang w:val="ro-RO"/>
              </w:rPr>
              <w:t>functie</w:t>
            </w:r>
            <w:proofErr w:type="spellEnd"/>
            <w:r>
              <w:rPr>
                <w:lang w:val="ro-RO"/>
              </w:rPr>
              <w:t xml:space="preserve"> de WIBOR/EURIBOR plus o marja fixa. </w:t>
            </w:r>
          </w:p>
        </w:tc>
      </w:tr>
      <w:tr w:rsidR="003D22C4" w:rsidRPr="0001272E" w:rsidTr="000D16A1">
        <w:trPr>
          <w:trHeight w:val="31"/>
        </w:trPr>
        <w:tc>
          <w:tcPr>
            <w:tcW w:w="13892" w:type="dxa"/>
            <w:shd w:val="clear" w:color="auto" w:fill="D9D9D9"/>
          </w:tcPr>
          <w:p w:rsidR="003D22C4" w:rsidRPr="0001272E" w:rsidRDefault="00C248B9" w:rsidP="002D6CA3">
            <w:pPr>
              <w:pStyle w:val="BodyText"/>
              <w:spacing w:before="120" w:after="12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Data scadenta </w:t>
            </w:r>
          </w:p>
        </w:tc>
      </w:tr>
      <w:tr w:rsidR="000C58A0" w:rsidRPr="0001272E" w:rsidTr="009B0F95">
        <w:trPr>
          <w:trHeight w:val="699"/>
        </w:trPr>
        <w:tc>
          <w:tcPr>
            <w:tcW w:w="13892" w:type="dxa"/>
            <w:shd w:val="clear" w:color="auto" w:fill="FFFFFF"/>
          </w:tcPr>
          <w:p w:rsidR="003408A4" w:rsidRDefault="00C248B9" w:rsidP="00B31E2A">
            <w:pPr>
              <w:pStyle w:val="BodyText"/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36 de luni de la Data </w:t>
            </w:r>
            <w:proofErr w:type="spellStart"/>
            <w:r>
              <w:rPr>
                <w:lang w:val="ro-RO"/>
              </w:rPr>
              <w:t>Intrarii</w:t>
            </w:r>
            <w:proofErr w:type="spellEnd"/>
            <w:r>
              <w:rPr>
                <w:lang w:val="ro-RO"/>
              </w:rPr>
              <w:t xml:space="preserve"> in Vigoare (astfel cum este definita in </w:t>
            </w:r>
            <w:r w:rsidR="00B31E2A">
              <w:rPr>
                <w:lang w:val="ro-RO"/>
              </w:rPr>
              <w:t>Facilitatea de Credit Reutilizabila</w:t>
            </w:r>
            <w:r>
              <w:rPr>
                <w:lang w:val="ro-RO"/>
              </w:rPr>
              <w:t xml:space="preserve">), </w:t>
            </w:r>
          </w:p>
        </w:tc>
      </w:tr>
      <w:tr w:rsidR="00112912" w:rsidRPr="0001272E" w:rsidTr="00504285">
        <w:trPr>
          <w:trHeight w:val="31"/>
        </w:trPr>
        <w:tc>
          <w:tcPr>
            <w:tcW w:w="13892" w:type="dxa"/>
            <w:shd w:val="clear" w:color="auto" w:fill="D9D9D9"/>
          </w:tcPr>
          <w:p w:rsidR="00112912" w:rsidRPr="0001272E" w:rsidRDefault="00C248B9" w:rsidP="004503B0">
            <w:pPr>
              <w:pStyle w:val="BodyText"/>
              <w:rPr>
                <w:lang w:val="ro-RO"/>
              </w:rPr>
            </w:pPr>
            <w:proofErr w:type="spellStart"/>
            <w:r>
              <w:rPr>
                <w:b/>
                <w:bCs/>
                <w:lang w:val="ro-RO"/>
              </w:rPr>
              <w:t>Garantii</w:t>
            </w:r>
            <w:proofErr w:type="spellEnd"/>
            <w:r>
              <w:rPr>
                <w:b/>
                <w:bCs/>
                <w:lang w:val="ro-RO"/>
              </w:rPr>
              <w:t xml:space="preserve"> </w:t>
            </w:r>
          </w:p>
        </w:tc>
      </w:tr>
      <w:tr w:rsidR="00112912" w:rsidRPr="00B82767" w:rsidTr="00504285">
        <w:trPr>
          <w:trHeight w:val="303"/>
        </w:trPr>
        <w:tc>
          <w:tcPr>
            <w:tcW w:w="13892" w:type="dxa"/>
            <w:shd w:val="clear" w:color="auto" w:fill="FFFFFF"/>
          </w:tcPr>
          <w:p w:rsidR="009B6E3F" w:rsidRPr="0001272E" w:rsidRDefault="00C248B9" w:rsidP="00FB200E">
            <w:pPr>
              <w:pStyle w:val="BodyText"/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Garantiile</w:t>
            </w:r>
            <w:proofErr w:type="spellEnd"/>
            <w:r>
              <w:rPr>
                <w:lang w:val="ro-RO"/>
              </w:rPr>
              <w:t xml:space="preserve"> sunt </w:t>
            </w:r>
            <w:proofErr w:type="spellStart"/>
            <w:r>
              <w:rPr>
                <w:lang w:val="ro-RO"/>
              </w:rPr>
              <w:t>urmatoarele</w:t>
            </w:r>
            <w:proofErr w:type="spellEnd"/>
            <w:r>
              <w:rPr>
                <w:lang w:val="ro-RO"/>
              </w:rPr>
              <w:t>:</w:t>
            </w:r>
          </w:p>
          <w:p w:rsidR="009B6E3F" w:rsidRPr="0001272E" w:rsidRDefault="00C248B9" w:rsidP="00FB200E">
            <w:pPr>
              <w:pStyle w:val="BodyText"/>
              <w:numPr>
                <w:ilvl w:val="0"/>
                <w:numId w:val="46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ipoteci imobiliare constituite asupra bunurilor imobile </w:t>
            </w:r>
            <w:proofErr w:type="spellStart"/>
            <w:r>
              <w:rPr>
                <w:lang w:val="ro-RO"/>
              </w:rPr>
              <w:t>detinute</w:t>
            </w:r>
            <w:proofErr w:type="spellEnd"/>
            <w:r>
              <w:rPr>
                <w:lang w:val="ro-RO"/>
              </w:rPr>
              <w:t xml:space="preserve"> de Societate si de </w:t>
            </w:r>
            <w:proofErr w:type="spellStart"/>
            <w:r>
              <w:rPr>
                <w:lang w:val="ro-RO"/>
              </w:rPr>
              <w:t>anumiti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Afiliati</w:t>
            </w:r>
            <w:proofErr w:type="spellEnd"/>
            <w:r>
              <w:rPr>
                <w:lang w:val="ro-RO"/>
              </w:rPr>
              <w:t xml:space="preserve">; </w:t>
            </w:r>
          </w:p>
          <w:p w:rsidR="0052427B" w:rsidRPr="0001272E" w:rsidRDefault="00C248B9" w:rsidP="00FB200E">
            <w:pPr>
              <w:pStyle w:val="BodyText"/>
              <w:numPr>
                <w:ilvl w:val="0"/>
                <w:numId w:val="46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ipoteci mobiliare asupra </w:t>
            </w:r>
            <w:proofErr w:type="spellStart"/>
            <w:r>
              <w:rPr>
                <w:lang w:val="ro-RO"/>
              </w:rPr>
              <w:t>actiunilor</w:t>
            </w:r>
            <w:proofErr w:type="spellEnd"/>
            <w:r>
              <w:rPr>
                <w:lang w:val="ro-RO"/>
              </w:rPr>
              <w:t xml:space="preserve"> si drepturilor aferente </w:t>
            </w:r>
            <w:proofErr w:type="spellStart"/>
            <w:r>
              <w:rPr>
                <w:lang w:val="ro-RO"/>
              </w:rPr>
              <w:t>actiunilor</w:t>
            </w:r>
            <w:proofErr w:type="spellEnd"/>
            <w:r>
              <w:rPr>
                <w:lang w:val="ro-RO"/>
              </w:rPr>
              <w:t xml:space="preserve"> in SPV si in </w:t>
            </w:r>
            <w:proofErr w:type="spellStart"/>
            <w:r>
              <w:rPr>
                <w:lang w:val="ro-RO"/>
              </w:rPr>
              <w:t>Afiliati</w:t>
            </w:r>
            <w:proofErr w:type="spellEnd"/>
            <w:r>
              <w:rPr>
                <w:lang w:val="ro-RO"/>
              </w:rPr>
              <w:t>;</w:t>
            </w:r>
          </w:p>
          <w:p w:rsidR="009B6E3F" w:rsidRPr="0001272E" w:rsidRDefault="00C248B9" w:rsidP="00FB200E">
            <w:pPr>
              <w:pStyle w:val="BodyText"/>
              <w:numPr>
                <w:ilvl w:val="0"/>
                <w:numId w:val="46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ipoteci mobiliare sau transferuri de </w:t>
            </w: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asupra activelor </w:t>
            </w:r>
            <w:proofErr w:type="spellStart"/>
            <w:r>
              <w:rPr>
                <w:lang w:val="ro-RO"/>
              </w:rPr>
              <w:t>Societatii</w:t>
            </w:r>
            <w:proofErr w:type="spellEnd"/>
            <w:r>
              <w:rPr>
                <w:lang w:val="ro-RO"/>
              </w:rPr>
              <w:t xml:space="preserve"> si ale </w:t>
            </w:r>
            <w:proofErr w:type="spellStart"/>
            <w:r>
              <w:rPr>
                <w:lang w:val="ro-RO"/>
              </w:rPr>
              <w:t>Afiliatilor</w:t>
            </w:r>
            <w:proofErr w:type="spellEnd"/>
            <w:r>
              <w:rPr>
                <w:lang w:val="ro-RO"/>
              </w:rPr>
              <w:t xml:space="preserve">; </w:t>
            </w:r>
          </w:p>
          <w:p w:rsidR="009B6E3F" w:rsidRPr="0001272E" w:rsidRDefault="00C248B9" w:rsidP="00FB200E">
            <w:pPr>
              <w:pStyle w:val="BodyText"/>
              <w:numPr>
                <w:ilvl w:val="0"/>
                <w:numId w:val="46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ipoteci mobiliare asupra conturilor bancare ale </w:t>
            </w:r>
            <w:proofErr w:type="spellStart"/>
            <w:r>
              <w:rPr>
                <w:lang w:val="ro-RO"/>
              </w:rPr>
              <w:t>SPV-ului</w:t>
            </w:r>
            <w:proofErr w:type="spellEnd"/>
            <w:r>
              <w:rPr>
                <w:lang w:val="ro-RO"/>
              </w:rPr>
              <w:t xml:space="preserve">, ale </w:t>
            </w:r>
            <w:proofErr w:type="spellStart"/>
            <w:r>
              <w:rPr>
                <w:lang w:val="ro-RO"/>
              </w:rPr>
              <w:t>Societatii</w:t>
            </w:r>
            <w:proofErr w:type="spellEnd"/>
            <w:r>
              <w:rPr>
                <w:lang w:val="ro-RO"/>
              </w:rPr>
              <w:t xml:space="preserve"> si ale </w:t>
            </w:r>
            <w:proofErr w:type="spellStart"/>
            <w:r>
              <w:rPr>
                <w:lang w:val="ro-RO"/>
              </w:rPr>
              <w:t>Afiliatilor</w:t>
            </w:r>
            <w:proofErr w:type="spellEnd"/>
            <w:r>
              <w:rPr>
                <w:lang w:val="ro-RO"/>
              </w:rPr>
              <w:t>;</w:t>
            </w:r>
          </w:p>
          <w:p w:rsidR="0052427B" w:rsidRPr="0001272E" w:rsidRDefault="00B82767" w:rsidP="00FB200E">
            <w:pPr>
              <w:pStyle w:val="BodyText"/>
              <w:numPr>
                <w:ilvl w:val="0"/>
                <w:numId w:val="46"/>
              </w:numPr>
              <w:spacing w:before="120" w:after="120"/>
              <w:rPr>
                <w:lang w:val="ro-RO"/>
              </w:rPr>
            </w:pPr>
            <w:r w:rsidRPr="00B82767">
              <w:rPr>
                <w:lang w:val="ro-RO"/>
              </w:rPr>
              <w:t xml:space="preserve">cesiuni de drepturi in baza </w:t>
            </w:r>
            <w:proofErr w:type="spellStart"/>
            <w:r w:rsidRPr="00B82767">
              <w:rPr>
                <w:lang w:val="ro-RO"/>
              </w:rPr>
              <w:t>politelor</w:t>
            </w:r>
            <w:proofErr w:type="spellEnd"/>
            <w:r w:rsidRPr="00B82767">
              <w:rPr>
                <w:lang w:val="ro-RO"/>
              </w:rPr>
              <w:t xml:space="preserve"> de asigurare, </w:t>
            </w:r>
            <w:proofErr w:type="spellStart"/>
            <w:r w:rsidRPr="00B82767">
              <w:rPr>
                <w:lang w:val="ro-RO"/>
              </w:rPr>
              <w:t>imprumuturi</w:t>
            </w:r>
            <w:proofErr w:type="spellEnd"/>
            <w:r w:rsidRPr="00B82767">
              <w:rPr>
                <w:lang w:val="ro-RO"/>
              </w:rPr>
              <w:t xml:space="preserve"> in cadrul grupului sau contracte comerciale ale </w:t>
            </w:r>
            <w:proofErr w:type="spellStart"/>
            <w:r>
              <w:rPr>
                <w:lang w:val="ro-RO"/>
              </w:rPr>
              <w:t>Societatii</w:t>
            </w:r>
            <w:proofErr w:type="spellEnd"/>
            <w:r w:rsidRPr="00B82767">
              <w:rPr>
                <w:lang w:val="ro-RO"/>
              </w:rPr>
              <w:t xml:space="preserve">  si ale </w:t>
            </w:r>
            <w:proofErr w:type="spellStart"/>
            <w:r w:rsidRPr="00B82767">
              <w:rPr>
                <w:lang w:val="ro-RO"/>
              </w:rPr>
              <w:t>Garantilor</w:t>
            </w:r>
            <w:proofErr w:type="spellEnd"/>
            <w:r w:rsidRPr="00B82767">
              <w:rPr>
                <w:lang w:val="ro-RO"/>
              </w:rPr>
              <w:t xml:space="preserve"> Polonezi</w:t>
            </w:r>
            <w:r w:rsidR="00C248B9">
              <w:rPr>
                <w:lang w:val="ro-RO"/>
              </w:rPr>
              <w:t>;</w:t>
            </w:r>
          </w:p>
          <w:p w:rsidR="0052427B" w:rsidRPr="0001272E" w:rsidRDefault="00C248B9" w:rsidP="00FB200E">
            <w:pPr>
              <w:pStyle w:val="BodyText"/>
              <w:numPr>
                <w:ilvl w:val="0"/>
                <w:numId w:val="46"/>
              </w:numPr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asupra </w:t>
            </w:r>
            <w:proofErr w:type="spellStart"/>
            <w:r>
              <w:rPr>
                <w:lang w:val="ro-RO"/>
              </w:rPr>
              <w:t>pretentiilor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banesti</w:t>
            </w:r>
            <w:proofErr w:type="spellEnd"/>
            <w:r>
              <w:rPr>
                <w:lang w:val="ro-RO"/>
              </w:rPr>
              <w:t xml:space="preserve"> in baza </w:t>
            </w:r>
            <w:proofErr w:type="spellStart"/>
            <w:r>
              <w:rPr>
                <w:lang w:val="ro-RO"/>
              </w:rPr>
              <w:t>politelor</w:t>
            </w:r>
            <w:proofErr w:type="spellEnd"/>
            <w:r>
              <w:rPr>
                <w:lang w:val="ro-RO"/>
              </w:rPr>
              <w:t xml:space="preserve"> de asigurare ale </w:t>
            </w:r>
            <w:proofErr w:type="spellStart"/>
            <w:r>
              <w:rPr>
                <w:lang w:val="ro-RO"/>
              </w:rPr>
              <w:t>Garantilor</w:t>
            </w:r>
            <w:proofErr w:type="spellEnd"/>
            <w:r>
              <w:rPr>
                <w:lang w:val="ro-RO"/>
              </w:rPr>
              <w:t xml:space="preserve"> Germani;</w:t>
            </w:r>
          </w:p>
          <w:p w:rsidR="009B6E3F" w:rsidRPr="0001272E" w:rsidRDefault="00C248B9" w:rsidP="00FB200E">
            <w:pPr>
              <w:pStyle w:val="BodyText"/>
              <w:numPr>
                <w:ilvl w:val="0"/>
                <w:numId w:val="46"/>
              </w:numPr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personale acordate de Societate si de </w:t>
            </w:r>
            <w:proofErr w:type="spellStart"/>
            <w:r>
              <w:rPr>
                <w:lang w:val="ro-RO"/>
              </w:rPr>
              <w:t>Afiliati</w:t>
            </w:r>
            <w:proofErr w:type="spellEnd"/>
            <w:r>
              <w:rPr>
                <w:lang w:val="ro-RO"/>
              </w:rPr>
              <w:t>;</w:t>
            </w:r>
          </w:p>
          <w:p w:rsidR="0052427B" w:rsidRPr="0001272E" w:rsidRDefault="00C248B9" w:rsidP="00FB200E">
            <w:pPr>
              <w:pStyle w:val="BodyText"/>
              <w:numPr>
                <w:ilvl w:val="0"/>
                <w:numId w:val="46"/>
              </w:numPr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declaratie</w:t>
            </w:r>
            <w:proofErr w:type="spellEnd"/>
            <w:r>
              <w:rPr>
                <w:lang w:val="ro-RO"/>
              </w:rPr>
              <w:t xml:space="preserve"> de supunere la executare data de </w:t>
            </w:r>
            <w:proofErr w:type="spellStart"/>
            <w:r>
              <w:rPr>
                <w:lang w:val="ro-RO"/>
              </w:rPr>
              <w:t>catre</w:t>
            </w:r>
            <w:proofErr w:type="spellEnd"/>
            <w:r>
              <w:rPr>
                <w:lang w:val="ro-RO"/>
              </w:rPr>
              <w:t xml:space="preserve"> Societate si </w:t>
            </w: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Polonezi; </w:t>
            </w:r>
          </w:p>
          <w:p w:rsidR="0052427B" w:rsidRPr="0001272E" w:rsidRDefault="00C248B9" w:rsidP="00FB200E">
            <w:pPr>
              <w:pStyle w:val="BodyText"/>
              <w:numPr>
                <w:ilvl w:val="0"/>
                <w:numId w:val="46"/>
              </w:numPr>
              <w:spacing w:before="120" w:after="120"/>
              <w:rPr>
                <w:b/>
                <w:bCs/>
                <w:lang w:val="ro-RO"/>
              </w:rPr>
            </w:pPr>
            <w:r>
              <w:rPr>
                <w:lang w:val="ro-RO"/>
              </w:rPr>
              <w:t xml:space="preserve">procuri privind conturile bancare ale </w:t>
            </w:r>
            <w:proofErr w:type="spellStart"/>
            <w:r>
              <w:rPr>
                <w:lang w:val="ro-RO"/>
              </w:rPr>
              <w:t>Societatii</w:t>
            </w:r>
            <w:proofErr w:type="spellEnd"/>
            <w:r>
              <w:rPr>
                <w:lang w:val="ro-RO"/>
              </w:rPr>
              <w:t xml:space="preserve"> si ale </w:t>
            </w:r>
            <w:proofErr w:type="spellStart"/>
            <w:r>
              <w:rPr>
                <w:lang w:val="ro-RO"/>
              </w:rPr>
              <w:t>Garantilor</w:t>
            </w:r>
            <w:proofErr w:type="spellEnd"/>
            <w:r>
              <w:rPr>
                <w:lang w:val="ro-RO"/>
              </w:rPr>
              <w:t xml:space="preserve"> Polonezi;</w:t>
            </w:r>
          </w:p>
          <w:p w:rsidR="0052427B" w:rsidRPr="0001272E" w:rsidRDefault="00C248B9" w:rsidP="00FB200E">
            <w:pPr>
              <w:pStyle w:val="BodyText"/>
              <w:numPr>
                <w:ilvl w:val="0"/>
                <w:numId w:val="46"/>
              </w:numPr>
              <w:spacing w:before="120" w:after="120"/>
              <w:rPr>
                <w:b/>
                <w:bCs/>
                <w:lang w:val="ro-RO"/>
              </w:rPr>
            </w:pP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asupra drepturilor de proprietate intelectuala ale </w:t>
            </w:r>
            <w:proofErr w:type="spellStart"/>
            <w:r>
              <w:rPr>
                <w:lang w:val="ro-RO"/>
              </w:rPr>
              <w:t>Garantilor</w:t>
            </w:r>
            <w:proofErr w:type="spellEnd"/>
            <w:r>
              <w:rPr>
                <w:lang w:val="ro-RO"/>
              </w:rPr>
              <w:t xml:space="preserve"> Germani;</w:t>
            </w:r>
          </w:p>
          <w:p w:rsidR="0052427B" w:rsidRPr="0001272E" w:rsidRDefault="00C248B9" w:rsidP="00FB200E">
            <w:pPr>
              <w:pStyle w:val="BodyText"/>
              <w:numPr>
                <w:ilvl w:val="0"/>
                <w:numId w:val="46"/>
              </w:numPr>
              <w:spacing w:before="120" w:after="120"/>
              <w:rPr>
                <w:b/>
                <w:bCs/>
                <w:lang w:val="ro-RO"/>
              </w:rPr>
            </w:pPr>
            <w:proofErr w:type="spellStart"/>
            <w:r>
              <w:rPr>
                <w:lang w:val="ro-RO"/>
              </w:rPr>
              <w:lastRenderedPageBreak/>
              <w:t>garantii</w:t>
            </w:r>
            <w:proofErr w:type="spellEnd"/>
            <w:r>
              <w:rPr>
                <w:lang w:val="ro-RO"/>
              </w:rPr>
              <w:t xml:space="preserve"> asupra </w:t>
            </w:r>
            <w:proofErr w:type="spellStart"/>
            <w:r>
              <w:rPr>
                <w:lang w:val="ro-RO"/>
              </w:rPr>
              <w:t>creantelor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banesti</w:t>
            </w:r>
            <w:proofErr w:type="spellEnd"/>
            <w:r>
              <w:rPr>
                <w:lang w:val="ro-RO"/>
              </w:rPr>
              <w:t xml:space="preserve"> ale </w:t>
            </w:r>
            <w:proofErr w:type="spellStart"/>
            <w:r>
              <w:rPr>
                <w:lang w:val="ro-RO"/>
              </w:rPr>
              <w:t>Garantilor</w:t>
            </w:r>
            <w:proofErr w:type="spellEnd"/>
            <w:r>
              <w:rPr>
                <w:lang w:val="ro-RO"/>
              </w:rPr>
              <w:t xml:space="preserve"> Germani;</w:t>
            </w:r>
          </w:p>
          <w:p w:rsidR="0052427B" w:rsidRPr="0001272E" w:rsidRDefault="00C248B9" w:rsidP="00FB200E">
            <w:pPr>
              <w:pStyle w:val="BodyText"/>
              <w:numPr>
                <w:ilvl w:val="0"/>
                <w:numId w:val="46"/>
              </w:numPr>
              <w:spacing w:before="120" w:after="120"/>
              <w:rPr>
                <w:b/>
                <w:bCs/>
                <w:lang w:val="ro-RO"/>
              </w:rPr>
            </w:pP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asupra veniturilor rezultate din </w:t>
            </w:r>
            <w:proofErr w:type="spellStart"/>
            <w:r>
              <w:rPr>
                <w:lang w:val="ro-RO"/>
              </w:rPr>
              <w:t>imprumutul</w:t>
            </w:r>
            <w:proofErr w:type="spellEnd"/>
            <w:r>
              <w:rPr>
                <w:lang w:val="ro-RO"/>
              </w:rPr>
              <w:t xml:space="preserve"> dintre Societate si SPV. </w:t>
            </w:r>
          </w:p>
          <w:p w:rsidR="00112912" w:rsidRPr="0001272E" w:rsidRDefault="00C248B9" w:rsidP="004E2370">
            <w:pPr>
              <w:pStyle w:val="BodyText"/>
              <w:rPr>
                <w:lang w:val="ro-RO"/>
              </w:rPr>
            </w:pPr>
            <w:r w:rsidRPr="00C248B9">
              <w:rPr>
                <w:lang w:val="ro-RO"/>
              </w:rPr>
              <w:t xml:space="preserve">S.C. Uzinele Sodice Govora – </w:t>
            </w:r>
            <w:proofErr w:type="spellStart"/>
            <w:r w:rsidRPr="00C248B9">
              <w:rPr>
                <w:lang w:val="ro-RO"/>
              </w:rPr>
              <w:t>Ciech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Chemical</w:t>
            </w:r>
            <w:proofErr w:type="spellEnd"/>
            <w:r w:rsidRPr="00C248B9">
              <w:rPr>
                <w:lang w:val="ro-RO"/>
              </w:rPr>
              <w:t xml:space="preserve"> Group S.A.</w:t>
            </w:r>
            <w:r w:rsidRPr="00C248B9">
              <w:rPr>
                <w:b/>
                <w:bCs/>
                <w:lang w:val="ro-RO"/>
              </w:rPr>
              <w:t xml:space="preserve"> </w:t>
            </w:r>
            <w:r>
              <w:rPr>
                <w:lang w:val="ro-RO"/>
              </w:rPr>
              <w:t>("</w:t>
            </w:r>
            <w:r>
              <w:rPr>
                <w:b/>
                <w:bCs/>
                <w:lang w:val="ro-RO"/>
              </w:rPr>
              <w:t>Govora</w:t>
            </w:r>
            <w:r>
              <w:rPr>
                <w:lang w:val="ro-RO"/>
              </w:rPr>
              <w:t>"):</w:t>
            </w:r>
          </w:p>
          <w:p w:rsidR="009B6E3F" w:rsidRPr="0001272E" w:rsidRDefault="00C248B9" w:rsidP="00FF2379">
            <w:pPr>
              <w:pStyle w:val="BodyText"/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Urmatoarele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vor fi constituite de Govora in favoarea </w:t>
            </w:r>
            <w:proofErr w:type="spellStart"/>
            <w:r>
              <w:rPr>
                <w:lang w:val="ro-RO"/>
              </w:rPr>
              <w:t>Imprumutatorilor</w:t>
            </w:r>
            <w:proofErr w:type="spellEnd"/>
            <w:r>
              <w:rPr>
                <w:lang w:val="ro-RO"/>
              </w:rPr>
              <w:t>:</w:t>
            </w:r>
          </w:p>
          <w:p w:rsidR="009B6E3F" w:rsidRPr="0001272E" w:rsidRDefault="00C248B9" w:rsidP="00FB200E">
            <w:pPr>
              <w:pStyle w:val="BodyText"/>
              <w:numPr>
                <w:ilvl w:val="0"/>
                <w:numId w:val="47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o </w:t>
            </w:r>
            <w:proofErr w:type="spellStart"/>
            <w:r>
              <w:rPr>
                <w:lang w:val="ro-RO"/>
              </w:rPr>
              <w:t>garantie</w:t>
            </w:r>
            <w:proofErr w:type="spellEnd"/>
            <w:r>
              <w:rPr>
                <w:lang w:val="ro-RO"/>
              </w:rPr>
              <w:t xml:space="preserve"> personala;</w:t>
            </w:r>
          </w:p>
          <w:p w:rsidR="009B6E3F" w:rsidRPr="0001272E" w:rsidRDefault="00C248B9" w:rsidP="00FB200E">
            <w:pPr>
              <w:pStyle w:val="BodyText"/>
              <w:numPr>
                <w:ilvl w:val="0"/>
                <w:numId w:val="47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>un contract de ipoteca mobiliara asupra conturilor bancare ale Govora;</w:t>
            </w:r>
          </w:p>
          <w:p w:rsidR="004E2370" w:rsidRPr="0001272E" w:rsidRDefault="00C248B9" w:rsidP="00FB200E">
            <w:pPr>
              <w:pStyle w:val="BodyText"/>
              <w:numPr>
                <w:ilvl w:val="0"/>
                <w:numId w:val="47"/>
              </w:numPr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imputerniciri</w:t>
            </w:r>
            <w:proofErr w:type="spellEnd"/>
            <w:r>
              <w:rPr>
                <w:lang w:val="ro-RO"/>
              </w:rPr>
              <w:t xml:space="preserve"> privind conturile bancare din Polonia ale Govora;</w:t>
            </w:r>
          </w:p>
          <w:p w:rsidR="003408A4" w:rsidRDefault="00C248B9">
            <w:pPr>
              <w:pStyle w:val="BodyText"/>
              <w:numPr>
                <w:ilvl w:val="0"/>
                <w:numId w:val="47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>o supunere la executare voluntara.</w:t>
            </w:r>
          </w:p>
          <w:p w:rsidR="0052427B" w:rsidRPr="0001272E" w:rsidRDefault="004E2370" w:rsidP="00141A10">
            <w:pPr>
              <w:pStyle w:val="BodyText"/>
              <w:rPr>
                <w:lang w:val="ro-RO"/>
              </w:rPr>
            </w:pPr>
            <w:proofErr w:type="spellStart"/>
            <w:r w:rsidRPr="0001272E">
              <w:rPr>
                <w:lang w:val="ro-RO"/>
              </w:rPr>
              <w:t>G</w:t>
            </w:r>
            <w:r w:rsidR="004503B0" w:rsidRPr="0001272E">
              <w:rPr>
                <w:lang w:val="ro-RO"/>
              </w:rPr>
              <w:t>arantiile</w:t>
            </w:r>
            <w:proofErr w:type="spellEnd"/>
            <w:r w:rsidR="009055C8" w:rsidRPr="0001272E">
              <w:rPr>
                <w:lang w:val="ro-RO"/>
              </w:rPr>
              <w:t xml:space="preserve"> </w:t>
            </w:r>
            <w:r w:rsidR="00FC3D58" w:rsidRPr="0001272E">
              <w:rPr>
                <w:lang w:val="ro-RO"/>
              </w:rPr>
              <w:t>reale</w:t>
            </w:r>
            <w:r w:rsidRPr="0001272E">
              <w:rPr>
                <w:lang w:val="ro-RO"/>
              </w:rPr>
              <w:t xml:space="preserve"> vor garanta </w:t>
            </w:r>
            <w:proofErr w:type="spellStart"/>
            <w:r w:rsidR="009055C8" w:rsidRPr="0001272E">
              <w:rPr>
                <w:lang w:val="ro-RO"/>
              </w:rPr>
              <w:t>obligatiile</w:t>
            </w:r>
            <w:proofErr w:type="spellEnd"/>
            <w:r w:rsidR="009055C8" w:rsidRPr="0001272E">
              <w:rPr>
                <w:lang w:val="ro-RO"/>
              </w:rPr>
              <w:t xml:space="preserve"> in baza </w:t>
            </w:r>
            <w:proofErr w:type="spellStart"/>
            <w:r w:rsidR="009055C8" w:rsidRPr="0001272E">
              <w:rPr>
                <w:lang w:val="ro-RO"/>
              </w:rPr>
              <w:t>Obligatiunilor</w:t>
            </w:r>
            <w:proofErr w:type="spellEnd"/>
            <w:r w:rsidR="009055C8" w:rsidRPr="0001272E">
              <w:rPr>
                <w:lang w:val="ro-RO"/>
              </w:rPr>
              <w:t xml:space="preserve"> </w:t>
            </w:r>
            <w:r w:rsidR="00C248B9">
              <w:rPr>
                <w:lang w:val="ro-RO"/>
              </w:rPr>
              <w:t xml:space="preserve">si </w:t>
            </w:r>
            <w:proofErr w:type="spellStart"/>
            <w:r w:rsidR="00C248B9">
              <w:rPr>
                <w:lang w:val="ro-RO"/>
              </w:rPr>
              <w:t>obligatiile</w:t>
            </w:r>
            <w:proofErr w:type="spellEnd"/>
            <w:r w:rsidR="00C248B9">
              <w:rPr>
                <w:lang w:val="ro-RO"/>
              </w:rPr>
              <w:t xml:space="preserve"> </w:t>
            </w:r>
            <w:proofErr w:type="spellStart"/>
            <w:r w:rsidR="00C248B9">
              <w:rPr>
                <w:lang w:val="ro-RO"/>
              </w:rPr>
              <w:t>Garantilor</w:t>
            </w:r>
            <w:proofErr w:type="spellEnd"/>
            <w:r w:rsidR="00C248B9">
              <w:rPr>
                <w:lang w:val="ro-RO"/>
              </w:rPr>
              <w:t xml:space="preserve"> Auxiliari in baza </w:t>
            </w:r>
            <w:proofErr w:type="spellStart"/>
            <w:r w:rsidR="00C248B9">
              <w:rPr>
                <w:lang w:val="ro-RO"/>
              </w:rPr>
              <w:t>garantiilor</w:t>
            </w:r>
            <w:proofErr w:type="spellEnd"/>
            <w:r w:rsidR="00C248B9">
              <w:rPr>
                <w:lang w:val="ro-RO"/>
              </w:rPr>
              <w:t xml:space="preserve"> personale nu vor fi acordate direct </w:t>
            </w:r>
            <w:proofErr w:type="spellStart"/>
            <w:r w:rsidR="00C248B9">
              <w:rPr>
                <w:lang w:val="ro-RO"/>
              </w:rPr>
              <w:t>detinatorilor</w:t>
            </w:r>
            <w:proofErr w:type="spellEnd"/>
            <w:r w:rsidR="00C248B9">
              <w:rPr>
                <w:lang w:val="ro-RO"/>
              </w:rPr>
              <w:t xml:space="preserve"> de </w:t>
            </w:r>
            <w:proofErr w:type="spellStart"/>
            <w:r w:rsidR="00C248B9">
              <w:rPr>
                <w:lang w:val="ro-RO"/>
              </w:rPr>
              <w:t>Obligatiuni</w:t>
            </w:r>
            <w:proofErr w:type="spellEnd"/>
            <w:r w:rsidR="00C248B9">
              <w:rPr>
                <w:lang w:val="ro-RO"/>
              </w:rPr>
              <w:t xml:space="preserve">, </w:t>
            </w:r>
            <w:proofErr w:type="spellStart"/>
            <w:r w:rsidR="00C248B9">
              <w:rPr>
                <w:lang w:val="ro-RO"/>
              </w:rPr>
              <w:t>insa</w:t>
            </w:r>
            <w:proofErr w:type="spellEnd"/>
            <w:r w:rsidR="00C248B9">
              <w:rPr>
                <w:lang w:val="ro-RO"/>
              </w:rPr>
              <w:t xml:space="preserve"> vor fi acordate exclusiv in favoarea Agentului de </w:t>
            </w:r>
            <w:proofErr w:type="spellStart"/>
            <w:r w:rsidR="00C248B9">
              <w:rPr>
                <w:lang w:val="ro-RO"/>
              </w:rPr>
              <w:t>Garantie</w:t>
            </w:r>
            <w:proofErr w:type="spellEnd"/>
            <w:r w:rsidR="00C248B9">
              <w:rPr>
                <w:lang w:val="ro-RO"/>
              </w:rPr>
              <w:t>. Prin utilizarea mecanismului "</w:t>
            </w:r>
            <w:proofErr w:type="spellStart"/>
            <w:r w:rsidR="00C248B9">
              <w:rPr>
                <w:lang w:val="ro-RO"/>
              </w:rPr>
              <w:t>Obligatiei</w:t>
            </w:r>
            <w:proofErr w:type="spellEnd"/>
            <w:r w:rsidR="00C248B9">
              <w:rPr>
                <w:lang w:val="ro-RO"/>
              </w:rPr>
              <w:t xml:space="preserve"> Paralele", numai Agentul de </w:t>
            </w:r>
            <w:proofErr w:type="spellStart"/>
            <w:r w:rsidR="00C248B9">
              <w:rPr>
                <w:lang w:val="ro-RO"/>
              </w:rPr>
              <w:t>Garantie</w:t>
            </w:r>
            <w:proofErr w:type="spellEnd"/>
            <w:r w:rsidR="00C248B9">
              <w:rPr>
                <w:lang w:val="ro-RO"/>
              </w:rPr>
              <w:t xml:space="preserve"> va avea dreptul sa pana in executare documentele de </w:t>
            </w:r>
            <w:proofErr w:type="spellStart"/>
            <w:r w:rsidR="00C248B9">
              <w:rPr>
                <w:lang w:val="ro-RO"/>
              </w:rPr>
              <w:t>garantie</w:t>
            </w:r>
            <w:proofErr w:type="spellEnd"/>
            <w:r w:rsidR="00C248B9">
              <w:rPr>
                <w:lang w:val="ro-RO"/>
              </w:rPr>
              <w:t xml:space="preserve"> reala. Ca urmare, </w:t>
            </w:r>
            <w:proofErr w:type="spellStart"/>
            <w:r w:rsidR="00C248B9">
              <w:rPr>
                <w:lang w:val="ro-RO"/>
              </w:rPr>
              <w:t>detinatorii</w:t>
            </w:r>
            <w:proofErr w:type="spellEnd"/>
            <w:r w:rsidR="00C248B9">
              <w:rPr>
                <w:lang w:val="ro-RO"/>
              </w:rPr>
              <w:t xml:space="preserve"> de </w:t>
            </w:r>
            <w:proofErr w:type="spellStart"/>
            <w:r w:rsidR="00C248B9">
              <w:rPr>
                <w:lang w:val="ro-RO"/>
              </w:rPr>
              <w:t>Obligatiuni</w:t>
            </w:r>
            <w:proofErr w:type="spellEnd"/>
            <w:r w:rsidR="00C248B9">
              <w:rPr>
                <w:lang w:val="ro-RO"/>
              </w:rPr>
              <w:t xml:space="preserve"> (astfel cum sunt definite mai jos) nu vor avea dreptul direct de </w:t>
            </w:r>
            <w:proofErr w:type="spellStart"/>
            <w:r w:rsidR="00C248B9">
              <w:rPr>
                <w:lang w:val="ro-RO"/>
              </w:rPr>
              <w:t>garantie</w:t>
            </w:r>
            <w:proofErr w:type="spellEnd"/>
            <w:r w:rsidR="00C248B9">
              <w:rPr>
                <w:lang w:val="ro-RO"/>
              </w:rPr>
              <w:t xml:space="preserve"> reala si nu vor avea dreptul sa ia masuri de punere in executare cu privire la </w:t>
            </w:r>
            <w:proofErr w:type="spellStart"/>
            <w:r w:rsidR="00C248B9">
              <w:rPr>
                <w:lang w:val="ro-RO"/>
              </w:rPr>
              <w:t>garantia</w:t>
            </w:r>
            <w:proofErr w:type="spellEnd"/>
            <w:r w:rsidR="00C248B9">
              <w:rPr>
                <w:lang w:val="ro-RO"/>
              </w:rPr>
              <w:t xml:space="preserve"> reala care </w:t>
            </w:r>
            <w:proofErr w:type="spellStart"/>
            <w:r w:rsidR="00C248B9">
              <w:rPr>
                <w:lang w:val="ro-RO"/>
              </w:rPr>
              <w:t>garanteaza</w:t>
            </w:r>
            <w:proofErr w:type="spellEnd"/>
            <w:r w:rsidR="00C248B9">
              <w:rPr>
                <w:lang w:val="ro-RO"/>
              </w:rPr>
              <w:t xml:space="preserve"> </w:t>
            </w:r>
            <w:proofErr w:type="spellStart"/>
            <w:r w:rsidR="00C248B9">
              <w:rPr>
                <w:lang w:val="ro-RO"/>
              </w:rPr>
              <w:t>Obligatiunile</w:t>
            </w:r>
            <w:proofErr w:type="spellEnd"/>
            <w:r w:rsidR="00C248B9">
              <w:rPr>
                <w:lang w:val="ro-RO"/>
              </w:rPr>
              <w:t xml:space="preserve">, </w:t>
            </w:r>
            <w:proofErr w:type="spellStart"/>
            <w:r w:rsidR="00C248B9">
              <w:rPr>
                <w:lang w:val="ro-RO"/>
              </w:rPr>
              <w:t>decat</w:t>
            </w:r>
            <w:proofErr w:type="spellEnd"/>
            <w:r w:rsidR="00C248B9">
              <w:rPr>
                <w:lang w:val="ro-RO"/>
              </w:rPr>
              <w:t xml:space="preserve"> prin intermediul agentului de </w:t>
            </w:r>
            <w:proofErr w:type="spellStart"/>
            <w:r w:rsidR="00C248B9">
              <w:rPr>
                <w:lang w:val="ro-RO"/>
              </w:rPr>
              <w:t>garantie</w:t>
            </w:r>
            <w:proofErr w:type="spellEnd"/>
            <w:r w:rsidR="00C248B9">
              <w:rPr>
                <w:lang w:val="ro-RO"/>
              </w:rPr>
              <w:t xml:space="preserve">. </w:t>
            </w:r>
            <w:proofErr w:type="spellStart"/>
            <w:r w:rsidR="00C248B9" w:rsidRPr="00C248B9">
              <w:rPr>
                <w:lang w:val="ro-RO"/>
              </w:rPr>
              <w:t>Pretentiile</w:t>
            </w:r>
            <w:proofErr w:type="spellEnd"/>
            <w:r w:rsidR="00C248B9" w:rsidRPr="00C248B9">
              <w:rPr>
                <w:lang w:val="ro-RO"/>
              </w:rPr>
              <w:t xml:space="preserve"> in baza </w:t>
            </w:r>
            <w:r w:rsidR="00C248B9">
              <w:rPr>
                <w:lang w:val="ro-RO"/>
              </w:rPr>
              <w:t xml:space="preserve">sau in </w:t>
            </w:r>
            <w:proofErr w:type="spellStart"/>
            <w:r w:rsidR="00C248B9">
              <w:rPr>
                <w:lang w:val="ro-RO"/>
              </w:rPr>
              <w:t>legatura</w:t>
            </w:r>
            <w:proofErr w:type="spellEnd"/>
            <w:r w:rsidR="00C248B9">
              <w:rPr>
                <w:lang w:val="ro-RO"/>
              </w:rPr>
              <w:t xml:space="preserve"> cu </w:t>
            </w:r>
            <w:r w:rsidR="00B31E2A" w:rsidRPr="00B31E2A">
              <w:rPr>
                <w:lang w:val="ro-RO"/>
              </w:rPr>
              <w:t>Facilitatea de Credit Reutilizabila</w:t>
            </w:r>
            <w:r w:rsidR="00C248B9">
              <w:rPr>
                <w:lang w:val="ro-RO"/>
              </w:rPr>
              <w:t xml:space="preserve">, </w:t>
            </w:r>
            <w:proofErr w:type="spellStart"/>
            <w:r w:rsidR="00C248B9" w:rsidRPr="00C248B9">
              <w:rPr>
                <w:lang w:val="ro-RO"/>
              </w:rPr>
              <w:t>pretentiile</w:t>
            </w:r>
            <w:proofErr w:type="spellEnd"/>
            <w:r w:rsidR="00C248B9" w:rsidRPr="00C248B9">
              <w:rPr>
                <w:lang w:val="ro-RO"/>
              </w:rPr>
              <w:t xml:space="preserve"> in baza </w:t>
            </w:r>
            <w:proofErr w:type="spellStart"/>
            <w:r w:rsidR="00C248B9" w:rsidRPr="00C248B9">
              <w:rPr>
                <w:lang w:val="ro-RO"/>
              </w:rPr>
              <w:t>Obligatiunilor</w:t>
            </w:r>
            <w:proofErr w:type="spellEnd"/>
            <w:r w:rsidR="00C248B9" w:rsidRPr="00C248B9">
              <w:rPr>
                <w:lang w:val="ro-RO"/>
              </w:rPr>
              <w:t xml:space="preserve"> </w:t>
            </w:r>
            <w:r w:rsidR="00C248B9">
              <w:rPr>
                <w:lang w:val="ro-RO"/>
              </w:rPr>
              <w:t xml:space="preserve">si in baza Noilor </w:t>
            </w:r>
            <w:proofErr w:type="spellStart"/>
            <w:r w:rsidR="00C248B9">
              <w:rPr>
                <w:lang w:val="ro-RO"/>
              </w:rPr>
              <w:t>Obligatiuni</w:t>
            </w:r>
            <w:proofErr w:type="spellEnd"/>
            <w:r w:rsidR="00C248B9">
              <w:rPr>
                <w:lang w:val="ro-RO"/>
              </w:rPr>
              <w:t xml:space="preserve"> Locale si alte </w:t>
            </w:r>
            <w:proofErr w:type="spellStart"/>
            <w:r w:rsidR="00C248B9">
              <w:rPr>
                <w:lang w:val="ro-RO"/>
              </w:rPr>
              <w:t>obligatii</w:t>
            </w:r>
            <w:proofErr w:type="spellEnd"/>
            <w:r w:rsidR="00C248B9">
              <w:rPr>
                <w:lang w:val="ro-RO"/>
              </w:rPr>
              <w:t xml:space="preserve"> astfel cum sunt descrise in Acordul </w:t>
            </w:r>
            <w:proofErr w:type="spellStart"/>
            <w:r w:rsidR="00C248B9">
              <w:rPr>
                <w:lang w:val="ro-RO"/>
              </w:rPr>
              <w:t>Intercreditor</w:t>
            </w:r>
            <w:proofErr w:type="spellEnd"/>
            <w:r w:rsidR="00C248B9">
              <w:rPr>
                <w:lang w:val="ro-RO"/>
              </w:rPr>
              <w:t xml:space="preserve"> (astfel cum acesta este definit mai jos) vor avea rang egal si </w:t>
            </w:r>
            <w:proofErr w:type="spellStart"/>
            <w:r w:rsidR="00C248B9">
              <w:rPr>
                <w:lang w:val="ro-RO"/>
              </w:rPr>
              <w:t>proportional</w:t>
            </w:r>
            <w:proofErr w:type="spellEnd"/>
            <w:r w:rsidR="00C248B9">
              <w:rPr>
                <w:lang w:val="ro-RO"/>
              </w:rPr>
              <w:t xml:space="preserve"> si nu va exista </w:t>
            </w:r>
            <w:proofErr w:type="spellStart"/>
            <w:r w:rsidR="00C248B9">
              <w:rPr>
                <w:lang w:val="ro-RO"/>
              </w:rPr>
              <w:t>nicio</w:t>
            </w:r>
            <w:proofErr w:type="spellEnd"/>
            <w:r w:rsidR="00C248B9">
              <w:rPr>
                <w:lang w:val="ro-RO"/>
              </w:rPr>
              <w:t xml:space="preserve"> ordine de </w:t>
            </w:r>
            <w:proofErr w:type="spellStart"/>
            <w:r w:rsidR="00C248B9">
              <w:rPr>
                <w:lang w:val="ro-RO"/>
              </w:rPr>
              <w:t>preferinta</w:t>
            </w:r>
            <w:proofErr w:type="spellEnd"/>
            <w:r w:rsidR="00C248B9">
              <w:rPr>
                <w:lang w:val="ro-RO"/>
              </w:rPr>
              <w:t xml:space="preserve"> intre acestea. </w:t>
            </w:r>
          </w:p>
        </w:tc>
      </w:tr>
    </w:tbl>
    <w:p w:rsidR="00112912" w:rsidRPr="0001272E" w:rsidRDefault="00112912">
      <w:pPr>
        <w:pStyle w:val="BodyText"/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0A0"/>
      </w:tblPr>
      <w:tblGrid>
        <w:gridCol w:w="13892"/>
      </w:tblGrid>
      <w:tr w:rsidR="005700E0" w:rsidRPr="0001272E" w:rsidTr="00785BAE">
        <w:trPr>
          <w:trHeight w:val="1153"/>
        </w:trPr>
        <w:tc>
          <w:tcPr>
            <w:tcW w:w="13892" w:type="dxa"/>
            <w:shd w:val="clear" w:color="auto" w:fill="BFBFBF"/>
          </w:tcPr>
          <w:p w:rsidR="003408A4" w:rsidRDefault="00C248B9">
            <w:pPr>
              <w:pStyle w:val="BodyText"/>
              <w:spacing w:after="60"/>
              <w:jc w:val="center"/>
              <w:rPr>
                <w:b/>
                <w:bCs/>
                <w:lang w:val="ro-RO"/>
              </w:rPr>
            </w:pPr>
            <w:r w:rsidRPr="00C248B9">
              <w:rPr>
                <w:lang w:val="ro-RO"/>
              </w:rPr>
              <w:br w:type="page"/>
            </w:r>
            <w:r w:rsidRPr="00C248B9">
              <w:rPr>
                <w:lang w:val="ro-RO"/>
              </w:rPr>
              <w:br w:type="page"/>
            </w:r>
            <w:r>
              <w:rPr>
                <w:b/>
                <w:bCs/>
                <w:lang w:val="ro-RO"/>
              </w:rPr>
              <w:t xml:space="preserve">Rezumatul principalilor termeni si </w:t>
            </w:r>
            <w:proofErr w:type="spellStart"/>
            <w:r>
              <w:rPr>
                <w:b/>
                <w:bCs/>
                <w:lang w:val="ro-RO"/>
              </w:rPr>
              <w:t>conditii</w:t>
            </w:r>
            <w:proofErr w:type="spellEnd"/>
            <w:r>
              <w:rPr>
                <w:b/>
                <w:bCs/>
                <w:lang w:val="ro-RO"/>
              </w:rPr>
              <w:t xml:space="preserve"> </w:t>
            </w:r>
          </w:p>
          <w:p w:rsidR="005700E0" w:rsidRPr="0001272E" w:rsidRDefault="00C248B9" w:rsidP="005700E0">
            <w:pPr>
              <w:pStyle w:val="BodyText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ale emisiunii planificate de </w:t>
            </w:r>
            <w:proofErr w:type="spellStart"/>
            <w:r>
              <w:rPr>
                <w:b/>
                <w:bCs/>
                <w:lang w:val="ro-RO"/>
              </w:rPr>
              <w:t>obligatiuni</w:t>
            </w:r>
            <w:proofErr w:type="spellEnd"/>
            <w:r>
              <w:rPr>
                <w:b/>
                <w:bCs/>
                <w:lang w:val="ro-RO"/>
              </w:rPr>
              <w:t xml:space="preserve"> </w:t>
            </w:r>
            <w:proofErr w:type="spellStart"/>
            <w:r>
              <w:rPr>
                <w:b/>
                <w:bCs/>
                <w:lang w:val="ro-RO"/>
              </w:rPr>
              <w:t>straine</w:t>
            </w:r>
            <w:proofErr w:type="spellEnd"/>
            <w:r>
              <w:rPr>
                <w:b/>
                <w:bCs/>
                <w:lang w:val="ro-RO"/>
              </w:rPr>
              <w:t xml:space="preserve"> lansate de CIECH S.A.</w:t>
            </w:r>
          </w:p>
          <w:p w:rsidR="003408A4" w:rsidRDefault="00C248B9">
            <w:pPr>
              <w:pStyle w:val="BodyText"/>
              <w:spacing w:after="120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("</w:t>
            </w:r>
            <w:proofErr w:type="spellStart"/>
            <w:r>
              <w:rPr>
                <w:b/>
                <w:bCs/>
                <w:lang w:val="ro-RO"/>
              </w:rPr>
              <w:t>Obligatiunile</w:t>
            </w:r>
            <w:proofErr w:type="spellEnd"/>
            <w:r>
              <w:rPr>
                <w:b/>
                <w:bCs/>
                <w:lang w:val="ro-RO"/>
              </w:rPr>
              <w:t>")</w:t>
            </w:r>
          </w:p>
        </w:tc>
      </w:tr>
      <w:tr w:rsidR="005700E0" w:rsidRPr="0001272E" w:rsidTr="00785BAE">
        <w:tc>
          <w:tcPr>
            <w:tcW w:w="13892" w:type="dxa"/>
            <w:shd w:val="clear" w:color="auto" w:fill="D9D9D9"/>
          </w:tcPr>
          <w:p w:rsidR="005700E0" w:rsidRPr="0001272E" w:rsidRDefault="00C248B9" w:rsidP="00785BAE">
            <w:pPr>
              <w:pStyle w:val="BodyText"/>
              <w:spacing w:before="120" w:after="120"/>
              <w:rPr>
                <w:b/>
                <w:bCs/>
                <w:lang w:val="ro-RO"/>
              </w:rPr>
            </w:pPr>
            <w:proofErr w:type="spellStart"/>
            <w:r w:rsidRPr="00C248B9">
              <w:rPr>
                <w:b/>
                <w:bCs/>
                <w:lang w:val="ro-RO"/>
              </w:rPr>
              <w:t>Partile</w:t>
            </w:r>
            <w:proofErr w:type="spellEnd"/>
            <w:r w:rsidRPr="00C248B9">
              <w:rPr>
                <w:b/>
                <w:bCs/>
                <w:lang w:val="ro-RO"/>
              </w:rPr>
              <w:t xml:space="preserve"> implicate</w:t>
            </w:r>
          </w:p>
        </w:tc>
      </w:tr>
      <w:tr w:rsidR="005700E0" w:rsidRPr="0001272E" w:rsidTr="00785BAE">
        <w:tc>
          <w:tcPr>
            <w:tcW w:w="13892" w:type="dxa"/>
          </w:tcPr>
          <w:p w:rsidR="003408A4" w:rsidRDefault="00C248B9">
            <w:pPr>
              <w:pStyle w:val="BodyText"/>
              <w:numPr>
                <w:ilvl w:val="0"/>
                <w:numId w:val="35"/>
              </w:numPr>
              <w:rPr>
                <w:lang w:val="ro-RO"/>
              </w:rPr>
            </w:pPr>
            <w:r w:rsidRPr="00C248B9">
              <w:rPr>
                <w:lang w:val="ro-RO"/>
              </w:rPr>
              <w:t xml:space="preserve">emitent: </w:t>
            </w:r>
            <w:proofErr w:type="spellStart"/>
            <w:r w:rsidRPr="00C248B9">
              <w:rPr>
                <w:lang w:val="ro-RO"/>
              </w:rPr>
              <w:t>Ciech</w:t>
            </w:r>
            <w:proofErr w:type="spellEnd"/>
            <w:r w:rsidRPr="00C248B9">
              <w:rPr>
                <w:lang w:val="ro-RO"/>
              </w:rPr>
              <w:t xml:space="preserve"> Group </w:t>
            </w:r>
            <w:proofErr w:type="spellStart"/>
            <w:r w:rsidRPr="00C248B9">
              <w:rPr>
                <w:lang w:val="ro-RO"/>
              </w:rPr>
              <w:t>Financing</w:t>
            </w:r>
            <w:proofErr w:type="spellEnd"/>
            <w:r w:rsidRPr="00C248B9">
              <w:rPr>
                <w:lang w:val="ro-RO"/>
              </w:rPr>
              <w:t xml:space="preserve"> AB (</w:t>
            </w:r>
            <w:proofErr w:type="spellStart"/>
            <w:r w:rsidRPr="00C248B9">
              <w:rPr>
                <w:lang w:val="ro-RO"/>
              </w:rPr>
              <w:t>publ</w:t>
            </w:r>
            <w:proofErr w:type="spellEnd"/>
            <w:r w:rsidRPr="00C248B9">
              <w:rPr>
                <w:lang w:val="ro-RO"/>
              </w:rPr>
              <w:t xml:space="preserve">), o societate publica cu </w:t>
            </w:r>
            <w:proofErr w:type="spellStart"/>
            <w:r w:rsidRPr="00C248B9">
              <w:rPr>
                <w:lang w:val="ro-RO"/>
              </w:rPr>
              <w:t>raspundere</w:t>
            </w:r>
            <w:proofErr w:type="spellEnd"/>
            <w:r w:rsidRPr="00C248B9">
              <w:rPr>
                <w:lang w:val="ro-RO"/>
              </w:rPr>
              <w:t xml:space="preserve"> limitata </w:t>
            </w:r>
            <w:proofErr w:type="spellStart"/>
            <w:r w:rsidRPr="00C248B9">
              <w:rPr>
                <w:lang w:val="ro-RO"/>
              </w:rPr>
              <w:t>infiintata</w:t>
            </w:r>
            <w:proofErr w:type="spellEnd"/>
            <w:r w:rsidRPr="00C248B9">
              <w:rPr>
                <w:lang w:val="ro-RO"/>
              </w:rPr>
              <w:t xml:space="preserve"> in conformitate cu </w:t>
            </w:r>
            <w:proofErr w:type="spellStart"/>
            <w:r w:rsidRPr="00C248B9">
              <w:rPr>
                <w:lang w:val="ro-RO"/>
              </w:rPr>
              <w:t>legislatia</w:t>
            </w:r>
            <w:proofErr w:type="spellEnd"/>
            <w:r w:rsidRPr="00C248B9">
              <w:rPr>
                <w:lang w:val="ro-RO"/>
              </w:rPr>
              <w:t xml:space="preserve"> din </w:t>
            </w:r>
            <w:r w:rsidRPr="00C248B9">
              <w:rPr>
                <w:lang w:val="ro-RO"/>
              </w:rPr>
              <w:lastRenderedPageBreak/>
              <w:t>Suedia ("</w:t>
            </w:r>
            <w:r w:rsidRPr="00C248B9">
              <w:rPr>
                <w:b/>
                <w:bCs/>
                <w:lang w:val="ro-RO"/>
              </w:rPr>
              <w:t>Emitentul</w:t>
            </w:r>
            <w:r w:rsidRPr="00C248B9">
              <w:rPr>
                <w:lang w:val="ro-RO"/>
              </w:rPr>
              <w:t xml:space="preserve">"); </w:t>
            </w:r>
          </w:p>
          <w:p w:rsidR="003408A4" w:rsidRDefault="00C248B9">
            <w:pPr>
              <w:pStyle w:val="BodyText"/>
              <w:numPr>
                <w:ilvl w:val="0"/>
                <w:numId w:val="35"/>
              </w:numPr>
              <w:rPr>
                <w:lang w:val="ro-RO"/>
              </w:rPr>
            </w:pPr>
            <w:proofErr w:type="spellStart"/>
            <w:r w:rsidRPr="00C248B9">
              <w:rPr>
                <w:lang w:val="ro-RO"/>
              </w:rPr>
              <w:t>garantii</w:t>
            </w:r>
            <w:proofErr w:type="spellEnd"/>
            <w:r w:rsidRPr="00C248B9">
              <w:rPr>
                <w:lang w:val="ro-RO"/>
              </w:rPr>
              <w:t xml:space="preserve">: </w:t>
            </w:r>
            <w:proofErr w:type="spellStart"/>
            <w:r w:rsidRPr="00C248B9">
              <w:rPr>
                <w:lang w:val="ro-RO"/>
              </w:rPr>
              <w:t>Ciech</w:t>
            </w:r>
            <w:proofErr w:type="spellEnd"/>
            <w:r w:rsidRPr="00C248B9">
              <w:rPr>
                <w:lang w:val="ro-RO"/>
              </w:rPr>
              <w:t xml:space="preserve"> S.A. ("</w:t>
            </w:r>
            <w:r w:rsidRPr="00C248B9">
              <w:rPr>
                <w:b/>
                <w:bCs/>
                <w:lang w:val="ro-RO"/>
              </w:rPr>
              <w:t>Societatea Mama Garanta</w:t>
            </w:r>
            <w:r w:rsidRPr="00C248B9">
              <w:rPr>
                <w:lang w:val="ro-RO"/>
              </w:rPr>
              <w:t xml:space="preserve">"); </w:t>
            </w:r>
            <w:proofErr w:type="spellStart"/>
            <w:r w:rsidRPr="00C248B9">
              <w:rPr>
                <w:lang w:val="ro-RO"/>
              </w:rPr>
              <w:t>Janikowskie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Zakłady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Sodowe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Janikosoda</w:t>
            </w:r>
            <w:proofErr w:type="spellEnd"/>
            <w:r w:rsidRPr="00C248B9">
              <w:rPr>
                <w:lang w:val="ro-RO"/>
              </w:rPr>
              <w:t xml:space="preserve"> S.A., </w:t>
            </w:r>
            <w:proofErr w:type="spellStart"/>
            <w:r w:rsidRPr="00C248B9">
              <w:rPr>
                <w:lang w:val="ro-RO"/>
              </w:rPr>
              <w:t>Vitrosilicon</w:t>
            </w:r>
            <w:proofErr w:type="spellEnd"/>
            <w:r w:rsidRPr="00C248B9">
              <w:rPr>
                <w:lang w:val="ro-RO"/>
              </w:rPr>
              <w:t xml:space="preserve"> S.A, </w:t>
            </w:r>
            <w:proofErr w:type="spellStart"/>
            <w:r w:rsidRPr="00C248B9">
              <w:rPr>
                <w:lang w:val="ro-RO"/>
              </w:rPr>
              <w:t>Inowrocławskie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Zakłady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Chemiczne</w:t>
            </w:r>
            <w:proofErr w:type="spellEnd"/>
            <w:r w:rsidRPr="00C248B9">
              <w:rPr>
                <w:lang w:val="ro-RO"/>
              </w:rPr>
              <w:t xml:space="preserve"> Soda </w:t>
            </w:r>
            <w:proofErr w:type="spellStart"/>
            <w:r w:rsidRPr="00C248B9">
              <w:rPr>
                <w:lang w:val="ro-RO"/>
              </w:rPr>
              <w:t>Mątwy</w:t>
            </w:r>
            <w:proofErr w:type="spellEnd"/>
            <w:r w:rsidRPr="00C248B9">
              <w:rPr>
                <w:lang w:val="ro-RO"/>
              </w:rPr>
              <w:t xml:space="preserve"> S.A.,., Soda </w:t>
            </w:r>
            <w:proofErr w:type="spellStart"/>
            <w:r w:rsidRPr="00C248B9">
              <w:rPr>
                <w:lang w:val="ro-RO"/>
              </w:rPr>
              <w:t>Polska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Ciech</w:t>
            </w:r>
            <w:proofErr w:type="spellEnd"/>
            <w:r w:rsidRPr="00C248B9">
              <w:rPr>
                <w:lang w:val="ro-RO"/>
              </w:rPr>
              <w:t xml:space="preserve"> S.A., </w:t>
            </w:r>
            <w:proofErr w:type="spellStart"/>
            <w:r w:rsidRPr="00C248B9">
              <w:rPr>
                <w:lang w:val="ro-RO"/>
              </w:rPr>
              <w:t>Transclean</w:t>
            </w:r>
            <w:proofErr w:type="spellEnd"/>
            <w:r w:rsidRPr="00C248B9">
              <w:rPr>
                <w:lang w:val="ro-RO"/>
              </w:rPr>
              <w:t xml:space="preserve"> sp. z </w:t>
            </w:r>
            <w:proofErr w:type="spellStart"/>
            <w:r w:rsidRPr="00C248B9">
              <w:rPr>
                <w:lang w:val="ro-RO"/>
              </w:rPr>
              <w:t>o.o</w:t>
            </w:r>
            <w:proofErr w:type="spellEnd"/>
            <w:r w:rsidRPr="00C248B9">
              <w:rPr>
                <w:lang w:val="ro-RO"/>
              </w:rPr>
              <w:t xml:space="preserve">., Z.Ch. </w:t>
            </w:r>
            <w:proofErr w:type="spellStart"/>
            <w:r w:rsidRPr="00C248B9">
              <w:rPr>
                <w:lang w:val="ro-RO"/>
              </w:rPr>
              <w:t>Alwernia</w:t>
            </w:r>
            <w:proofErr w:type="spellEnd"/>
            <w:r w:rsidRPr="00C248B9">
              <w:rPr>
                <w:lang w:val="ro-RO"/>
              </w:rPr>
              <w:t xml:space="preserve"> S.A., Z. </w:t>
            </w:r>
            <w:proofErr w:type="spellStart"/>
            <w:r w:rsidRPr="00C248B9">
              <w:rPr>
                <w:lang w:val="ro-RO"/>
              </w:rPr>
              <w:t>Ch</w:t>
            </w:r>
            <w:proofErr w:type="spellEnd"/>
            <w:r w:rsidRPr="00C248B9">
              <w:rPr>
                <w:lang w:val="ro-RO"/>
              </w:rPr>
              <w:t xml:space="preserve">. </w:t>
            </w:r>
            <w:proofErr w:type="spellStart"/>
            <w:r w:rsidRPr="00C248B9">
              <w:rPr>
                <w:lang w:val="ro-RO"/>
              </w:rPr>
              <w:t>Organika-Sarzyna</w:t>
            </w:r>
            <w:proofErr w:type="spellEnd"/>
            <w:r w:rsidRPr="00C248B9">
              <w:rPr>
                <w:lang w:val="ro-RO"/>
              </w:rPr>
              <w:t xml:space="preserve"> S.A., </w:t>
            </w:r>
            <w:proofErr w:type="spellStart"/>
            <w:r w:rsidRPr="00C248B9">
              <w:rPr>
                <w:lang w:val="ro-RO"/>
              </w:rPr>
              <w:t>Przedsiębiorstwo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Chemiczne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Cheman</w:t>
            </w:r>
            <w:proofErr w:type="spellEnd"/>
            <w:r w:rsidRPr="00C248B9">
              <w:rPr>
                <w:lang w:val="ro-RO"/>
              </w:rPr>
              <w:t xml:space="preserve"> S.A., </w:t>
            </w:r>
            <w:proofErr w:type="spellStart"/>
            <w:r w:rsidRPr="00C248B9">
              <w:rPr>
                <w:lang w:val="ro-RO"/>
              </w:rPr>
              <w:t>Ciech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Pianki</w:t>
            </w:r>
            <w:proofErr w:type="spellEnd"/>
            <w:r w:rsidRPr="00C248B9">
              <w:rPr>
                <w:lang w:val="ro-RO"/>
              </w:rPr>
              <w:t xml:space="preserve"> sp. z o. o. ("</w:t>
            </w:r>
            <w:proofErr w:type="spellStart"/>
            <w:r w:rsidRPr="00C248B9">
              <w:rPr>
                <w:b/>
                <w:bCs/>
                <w:lang w:val="ro-RO"/>
              </w:rPr>
              <w:t>Garantii</w:t>
            </w:r>
            <w:proofErr w:type="spellEnd"/>
            <w:r w:rsidRPr="00C248B9">
              <w:rPr>
                <w:b/>
                <w:bCs/>
                <w:lang w:val="ro-RO"/>
              </w:rPr>
              <w:t xml:space="preserve"> Polonezi</w:t>
            </w:r>
            <w:r w:rsidRPr="00C248B9">
              <w:rPr>
                <w:lang w:val="ro-RO"/>
              </w:rPr>
              <w:t xml:space="preserve">"); Soda </w:t>
            </w:r>
            <w:proofErr w:type="spellStart"/>
            <w:r w:rsidRPr="00C248B9">
              <w:rPr>
                <w:lang w:val="ro-RO"/>
              </w:rPr>
              <w:t>Deutschland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Ciech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GmbH</w:t>
            </w:r>
            <w:proofErr w:type="spellEnd"/>
            <w:r w:rsidRPr="00C248B9">
              <w:rPr>
                <w:lang w:val="ro-RO"/>
              </w:rPr>
              <w:t xml:space="preserve">, </w:t>
            </w:r>
            <w:proofErr w:type="spellStart"/>
            <w:r w:rsidRPr="00C248B9">
              <w:rPr>
                <w:lang w:val="ro-RO"/>
              </w:rPr>
              <w:t>Sodawerk</w:t>
            </w:r>
            <w:proofErr w:type="spellEnd"/>
            <w:r w:rsidRPr="00C248B9">
              <w:rPr>
                <w:lang w:val="ro-RO"/>
              </w:rPr>
              <w:t xml:space="preserve"> Holding </w:t>
            </w:r>
            <w:proofErr w:type="spellStart"/>
            <w:r w:rsidRPr="00C248B9">
              <w:rPr>
                <w:lang w:val="ro-RO"/>
              </w:rPr>
              <w:t>Stassfurt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GmbH</w:t>
            </w:r>
            <w:proofErr w:type="spellEnd"/>
            <w:r w:rsidRPr="00C248B9">
              <w:rPr>
                <w:lang w:val="ro-RO"/>
              </w:rPr>
              <w:t xml:space="preserve">, </w:t>
            </w:r>
            <w:proofErr w:type="spellStart"/>
            <w:r w:rsidRPr="00C248B9">
              <w:rPr>
                <w:lang w:val="ro-RO"/>
              </w:rPr>
              <w:t>Sodawerk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Stassfurt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Verwaltungs-GmbH</w:t>
            </w:r>
            <w:proofErr w:type="spellEnd"/>
            <w:r w:rsidRPr="00C248B9">
              <w:rPr>
                <w:lang w:val="ro-RO"/>
              </w:rPr>
              <w:t xml:space="preserve"> si </w:t>
            </w:r>
            <w:proofErr w:type="spellStart"/>
            <w:r w:rsidRPr="00C248B9">
              <w:rPr>
                <w:lang w:val="ro-RO"/>
              </w:rPr>
              <w:t>Sodawerk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Stassfurt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GmbH</w:t>
            </w:r>
            <w:proofErr w:type="spellEnd"/>
            <w:r w:rsidRPr="00C248B9">
              <w:rPr>
                <w:lang w:val="ro-RO"/>
              </w:rPr>
              <w:t xml:space="preserve"> &amp; Co. KG ("</w:t>
            </w:r>
            <w:proofErr w:type="spellStart"/>
            <w:r w:rsidRPr="00C248B9">
              <w:rPr>
                <w:b/>
                <w:bCs/>
                <w:lang w:val="ro-RO"/>
              </w:rPr>
              <w:t>Garantii</w:t>
            </w:r>
            <w:proofErr w:type="spellEnd"/>
            <w:r w:rsidRPr="00C248B9">
              <w:rPr>
                <w:lang w:val="ro-RO"/>
              </w:rPr>
              <w:t xml:space="preserve"> </w:t>
            </w:r>
            <w:r w:rsidRPr="00C248B9">
              <w:rPr>
                <w:b/>
                <w:lang w:val="ro-RO"/>
              </w:rPr>
              <w:t>Germani</w:t>
            </w:r>
            <w:r w:rsidRPr="00C248B9">
              <w:rPr>
                <w:lang w:val="ro-RO"/>
              </w:rPr>
              <w:t xml:space="preserve">"); si S.C. Uzinele Sodice Govora – </w:t>
            </w:r>
            <w:proofErr w:type="spellStart"/>
            <w:r w:rsidRPr="00C248B9">
              <w:rPr>
                <w:lang w:val="ro-RO"/>
              </w:rPr>
              <w:t>Ciech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Chemical</w:t>
            </w:r>
            <w:proofErr w:type="spellEnd"/>
            <w:r w:rsidRPr="00C248B9">
              <w:rPr>
                <w:lang w:val="ro-RO"/>
              </w:rPr>
              <w:t xml:space="preserve"> Group S.A. (</w:t>
            </w:r>
            <w:proofErr w:type="spellStart"/>
            <w:r w:rsidRPr="00C248B9">
              <w:rPr>
                <w:lang w:val="ro-RO"/>
              </w:rPr>
              <w:t>denumiti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impreuna</w:t>
            </w:r>
            <w:proofErr w:type="spellEnd"/>
            <w:r w:rsidRPr="00C248B9">
              <w:rPr>
                <w:lang w:val="ro-RO"/>
              </w:rPr>
              <w:t xml:space="preserve"> "</w:t>
            </w:r>
            <w:proofErr w:type="spellStart"/>
            <w:r w:rsidRPr="00C248B9">
              <w:rPr>
                <w:b/>
                <w:bCs/>
                <w:lang w:val="ro-RO"/>
              </w:rPr>
              <w:t>Garantii</w:t>
            </w:r>
            <w:proofErr w:type="spellEnd"/>
            <w:r w:rsidRPr="00C248B9">
              <w:rPr>
                <w:b/>
                <w:bCs/>
                <w:lang w:val="ro-RO"/>
              </w:rPr>
              <w:t xml:space="preserve"> Auxiliari</w:t>
            </w:r>
            <w:r w:rsidRPr="00C248B9">
              <w:rPr>
                <w:lang w:val="ro-RO"/>
              </w:rPr>
              <w:t>");</w:t>
            </w:r>
          </w:p>
          <w:p w:rsidR="003408A4" w:rsidRDefault="00C248B9">
            <w:pPr>
              <w:pStyle w:val="BodyText"/>
              <w:numPr>
                <w:ilvl w:val="0"/>
                <w:numId w:val="35"/>
              </w:numPr>
              <w:spacing w:before="120" w:after="120"/>
              <w:rPr>
                <w:lang w:val="ro-RO"/>
              </w:rPr>
            </w:pPr>
            <w:r w:rsidRPr="00C248B9">
              <w:rPr>
                <w:lang w:val="ro-RO"/>
              </w:rPr>
              <w:t xml:space="preserve">Deutsche Bank AG, London </w:t>
            </w:r>
            <w:proofErr w:type="spellStart"/>
            <w:r w:rsidRPr="00C248B9">
              <w:rPr>
                <w:lang w:val="ro-RO"/>
              </w:rPr>
              <w:t>Branch</w:t>
            </w:r>
            <w:proofErr w:type="spellEnd"/>
            <w:r w:rsidRPr="00C248B9">
              <w:rPr>
                <w:lang w:val="ro-RO"/>
              </w:rPr>
              <w:t xml:space="preserve">, in calitate de </w:t>
            </w:r>
            <w:r w:rsidRPr="00467B3D">
              <w:rPr>
                <w:lang w:val="ro-RO"/>
              </w:rPr>
              <w:t>agent de plata principal (</w:t>
            </w:r>
            <w:r w:rsidRPr="00467B3D">
              <w:rPr>
                <w:i/>
                <w:iCs/>
                <w:lang w:val="ro-RO"/>
              </w:rPr>
              <w:t xml:space="preserve">principal </w:t>
            </w:r>
            <w:proofErr w:type="spellStart"/>
            <w:r w:rsidRPr="00467B3D">
              <w:rPr>
                <w:i/>
                <w:iCs/>
                <w:lang w:val="ro-RO"/>
              </w:rPr>
              <w:t>paying</w:t>
            </w:r>
            <w:proofErr w:type="spellEnd"/>
            <w:r w:rsidRPr="00467B3D">
              <w:rPr>
                <w:i/>
                <w:iCs/>
                <w:lang w:val="ro-RO"/>
              </w:rPr>
              <w:t xml:space="preserve"> agent</w:t>
            </w:r>
            <w:r w:rsidRPr="00467B3D">
              <w:rPr>
                <w:lang w:val="ro-RO"/>
              </w:rPr>
              <w:t>)</w:t>
            </w:r>
            <w:r w:rsidRPr="00C248B9">
              <w:rPr>
                <w:lang w:val="ro-RO"/>
              </w:rPr>
              <w:t xml:space="preserve"> si agent de transfer, Agentul </w:t>
            </w:r>
            <w:proofErr w:type="spellStart"/>
            <w:r w:rsidRPr="00C248B9">
              <w:rPr>
                <w:lang w:val="ro-RO"/>
              </w:rPr>
              <w:t>Escrow</w:t>
            </w:r>
            <w:proofErr w:type="spellEnd"/>
            <w:r w:rsidRPr="00C248B9">
              <w:rPr>
                <w:lang w:val="ro-RO"/>
              </w:rPr>
              <w:t xml:space="preserve">; </w:t>
            </w:r>
          </w:p>
          <w:p w:rsidR="003408A4" w:rsidRDefault="00C248B9">
            <w:pPr>
              <w:pStyle w:val="BodyText"/>
              <w:numPr>
                <w:ilvl w:val="0"/>
                <w:numId w:val="35"/>
              </w:numPr>
              <w:spacing w:before="120" w:after="120"/>
              <w:rPr>
                <w:lang w:val="ro-RO"/>
              </w:rPr>
            </w:pPr>
            <w:r w:rsidRPr="00C248B9">
              <w:rPr>
                <w:lang w:val="ro-RO"/>
              </w:rPr>
              <w:t xml:space="preserve">Deutsche Bank Luxembourg S.A., in calitate </w:t>
            </w:r>
            <w:r w:rsidRPr="0013559E">
              <w:rPr>
                <w:lang w:val="ro-RO"/>
              </w:rPr>
              <w:t xml:space="preserve">de </w:t>
            </w:r>
            <w:r w:rsidR="0013559E" w:rsidRPr="0013559E">
              <w:rPr>
                <w:lang w:val="ro-RO"/>
              </w:rPr>
              <w:t>companie de registru</w:t>
            </w:r>
            <w:r w:rsidRPr="0013559E">
              <w:rPr>
                <w:lang w:val="ro-RO"/>
              </w:rPr>
              <w:t xml:space="preserve"> (</w:t>
            </w:r>
            <w:proofErr w:type="spellStart"/>
            <w:r w:rsidRPr="0013559E">
              <w:rPr>
                <w:i/>
                <w:iCs/>
                <w:lang w:val="ro-RO"/>
              </w:rPr>
              <w:t>registrar</w:t>
            </w:r>
            <w:proofErr w:type="spellEnd"/>
            <w:r w:rsidRPr="0013559E">
              <w:rPr>
                <w:lang w:val="ro-RO"/>
              </w:rPr>
              <w:t>),</w:t>
            </w:r>
            <w:r w:rsidRPr="00C248B9">
              <w:rPr>
                <w:lang w:val="ro-RO"/>
              </w:rPr>
              <w:t xml:space="preserve"> agent de plata din Luxemburg, agent de transfer si Agent de Listare din Luxemburg;</w:t>
            </w:r>
          </w:p>
          <w:p w:rsidR="003408A4" w:rsidRDefault="00C248B9">
            <w:pPr>
              <w:pStyle w:val="BodyText"/>
              <w:numPr>
                <w:ilvl w:val="0"/>
                <w:numId w:val="35"/>
              </w:numPr>
              <w:spacing w:before="120" w:after="120"/>
              <w:rPr>
                <w:lang w:val="ro-RO"/>
              </w:rPr>
            </w:pPr>
            <w:proofErr w:type="spellStart"/>
            <w:r w:rsidRPr="00C248B9">
              <w:rPr>
                <w:lang w:val="ro-RO"/>
              </w:rPr>
              <w:t>Powszechna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Kasa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Oszczednosci</w:t>
            </w:r>
            <w:proofErr w:type="spellEnd"/>
            <w:r w:rsidRPr="00C248B9">
              <w:rPr>
                <w:lang w:val="ro-RO"/>
              </w:rPr>
              <w:t xml:space="preserve"> Bank Polski S.A., in calitate de Agent de </w:t>
            </w:r>
            <w:proofErr w:type="spellStart"/>
            <w:r w:rsidRPr="00C248B9">
              <w:rPr>
                <w:lang w:val="ro-RO"/>
              </w:rPr>
              <w:t>Garantie</w:t>
            </w:r>
            <w:proofErr w:type="spellEnd"/>
            <w:r w:rsidRPr="00C248B9">
              <w:rPr>
                <w:lang w:val="ro-RO"/>
              </w:rPr>
              <w:t xml:space="preserve">. </w:t>
            </w:r>
          </w:p>
        </w:tc>
      </w:tr>
      <w:tr w:rsidR="005700E0" w:rsidRPr="00B82767" w:rsidTr="00785BAE">
        <w:trPr>
          <w:trHeight w:val="32"/>
        </w:trPr>
        <w:tc>
          <w:tcPr>
            <w:tcW w:w="13892" w:type="dxa"/>
            <w:shd w:val="clear" w:color="auto" w:fill="D9D9D9"/>
          </w:tcPr>
          <w:p w:rsidR="003408A4" w:rsidRDefault="00C248B9">
            <w:pPr>
              <w:pStyle w:val="BodyText"/>
              <w:spacing w:before="120" w:after="120"/>
              <w:rPr>
                <w:b/>
                <w:bCs/>
                <w:lang w:val="ro-RO"/>
              </w:rPr>
            </w:pPr>
            <w:r w:rsidRPr="00C248B9">
              <w:rPr>
                <w:b/>
                <w:bCs/>
                <w:lang w:val="ro-RO"/>
              </w:rPr>
              <w:lastRenderedPageBreak/>
              <w:t xml:space="preserve">Termenii si </w:t>
            </w:r>
            <w:proofErr w:type="spellStart"/>
            <w:r w:rsidRPr="00C248B9">
              <w:rPr>
                <w:b/>
                <w:bCs/>
                <w:lang w:val="ro-RO"/>
              </w:rPr>
              <w:t>conditiile</w:t>
            </w:r>
            <w:proofErr w:type="spellEnd"/>
            <w:r w:rsidRPr="00C248B9">
              <w:rPr>
                <w:b/>
                <w:bCs/>
                <w:lang w:val="ro-RO"/>
              </w:rPr>
              <w:t xml:space="preserve"> aplicabile </w:t>
            </w:r>
            <w:proofErr w:type="spellStart"/>
            <w:r w:rsidRPr="00C248B9">
              <w:rPr>
                <w:b/>
                <w:bCs/>
                <w:lang w:val="ro-RO"/>
              </w:rPr>
              <w:t>Obligatiunilor</w:t>
            </w:r>
            <w:proofErr w:type="spellEnd"/>
            <w:r w:rsidRPr="00C248B9">
              <w:rPr>
                <w:b/>
                <w:bCs/>
                <w:lang w:val="ro-RO"/>
              </w:rPr>
              <w:t xml:space="preserve"> </w:t>
            </w:r>
          </w:p>
        </w:tc>
      </w:tr>
      <w:tr w:rsidR="005700E0" w:rsidRPr="00B82767" w:rsidTr="00785BAE">
        <w:trPr>
          <w:trHeight w:val="495"/>
        </w:trPr>
        <w:tc>
          <w:tcPr>
            <w:tcW w:w="13892" w:type="dxa"/>
            <w:tcBorders>
              <w:bottom w:val="nil"/>
            </w:tcBorders>
          </w:tcPr>
          <w:p w:rsidR="003408A4" w:rsidRDefault="00C248B9">
            <w:pPr>
              <w:pStyle w:val="BodyText"/>
              <w:numPr>
                <w:ilvl w:val="0"/>
                <w:numId w:val="54"/>
              </w:numPr>
              <w:rPr>
                <w:lang w:val="ro-RO"/>
              </w:rPr>
            </w:pPr>
            <w:r w:rsidRPr="00C248B9">
              <w:rPr>
                <w:lang w:val="ro-RO"/>
              </w:rPr>
              <w:t xml:space="preserve">scadenta </w:t>
            </w:r>
            <w:proofErr w:type="spellStart"/>
            <w:r w:rsidRPr="00C248B9">
              <w:rPr>
                <w:lang w:val="ro-RO"/>
              </w:rPr>
              <w:t>Obligatiunilor</w:t>
            </w:r>
            <w:proofErr w:type="spellEnd"/>
            <w:r w:rsidRPr="00C248B9">
              <w:rPr>
                <w:lang w:val="ro-RO"/>
              </w:rPr>
              <w:t xml:space="preserve"> va fi in 2019;</w:t>
            </w:r>
          </w:p>
          <w:p w:rsidR="003408A4" w:rsidRDefault="00C248B9">
            <w:pPr>
              <w:pStyle w:val="BodyText"/>
              <w:numPr>
                <w:ilvl w:val="0"/>
                <w:numId w:val="54"/>
              </w:numPr>
              <w:rPr>
                <w:lang w:val="ro-RO"/>
              </w:rPr>
            </w:pPr>
            <w:proofErr w:type="spellStart"/>
            <w:r>
              <w:rPr>
                <w:lang w:val="ro-RO"/>
              </w:rPr>
              <w:t>Obligatiunile</w:t>
            </w:r>
            <w:proofErr w:type="spellEnd"/>
            <w:r>
              <w:rPr>
                <w:lang w:val="ro-RO"/>
              </w:rPr>
              <w:t xml:space="preserve"> nu vor fi supuse </w:t>
            </w:r>
            <w:proofErr w:type="spellStart"/>
            <w:r>
              <w:rPr>
                <w:lang w:val="ro-RO"/>
              </w:rPr>
              <w:t>amortizarii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inainte</w:t>
            </w:r>
            <w:proofErr w:type="spellEnd"/>
            <w:r>
              <w:rPr>
                <w:lang w:val="ro-RO"/>
              </w:rPr>
              <w:t xml:space="preserve"> de scadenta finala a acestora (cu </w:t>
            </w:r>
            <w:proofErr w:type="spellStart"/>
            <w:r>
              <w:rPr>
                <w:lang w:val="ro-RO"/>
              </w:rPr>
              <w:t>exceptia</w:t>
            </w:r>
            <w:proofErr w:type="spellEnd"/>
            <w:r>
              <w:rPr>
                <w:lang w:val="ro-RO"/>
              </w:rPr>
              <w:t xml:space="preserve"> prevederilor obligatorii convenite privind rambursarea anticipata);</w:t>
            </w:r>
          </w:p>
          <w:p w:rsidR="003408A4" w:rsidRDefault="00C248B9">
            <w:pPr>
              <w:pStyle w:val="BodyText"/>
              <w:numPr>
                <w:ilvl w:val="0"/>
                <w:numId w:val="54"/>
              </w:numPr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Obligatiunile</w:t>
            </w:r>
            <w:proofErr w:type="spellEnd"/>
            <w:r>
              <w:rPr>
                <w:lang w:val="ro-RO"/>
              </w:rPr>
              <w:t xml:space="preserve"> vor avea cazuri de neexecutare uzuale pentru instrumentele financiare de acest tip;</w:t>
            </w:r>
          </w:p>
          <w:p w:rsidR="003408A4" w:rsidRDefault="00C248B9" w:rsidP="0013559E">
            <w:pPr>
              <w:pStyle w:val="BodyText"/>
              <w:numPr>
                <w:ilvl w:val="0"/>
                <w:numId w:val="54"/>
              </w:numPr>
              <w:rPr>
                <w:lang w:val="ro-RO"/>
              </w:rPr>
            </w:pPr>
            <w:r>
              <w:rPr>
                <w:lang w:val="ro-RO"/>
              </w:rPr>
              <w:t xml:space="preserve">veniturile </w:t>
            </w:r>
            <w:proofErr w:type="spellStart"/>
            <w:r>
              <w:rPr>
                <w:lang w:val="ro-RO"/>
              </w:rPr>
              <w:t>obtinute</w:t>
            </w:r>
            <w:proofErr w:type="spellEnd"/>
            <w:r>
              <w:rPr>
                <w:lang w:val="ro-RO"/>
              </w:rPr>
              <w:t xml:space="preserve"> din </w:t>
            </w:r>
            <w:proofErr w:type="spellStart"/>
            <w:r>
              <w:rPr>
                <w:lang w:val="ro-RO"/>
              </w:rPr>
              <w:t>Obligatiuni</w:t>
            </w:r>
            <w:proofErr w:type="spellEnd"/>
            <w:r>
              <w:rPr>
                <w:lang w:val="ro-RO"/>
              </w:rPr>
              <w:t xml:space="preserve"> vor fi </w:t>
            </w:r>
            <w:proofErr w:type="spellStart"/>
            <w:r>
              <w:rPr>
                <w:lang w:val="ro-RO"/>
              </w:rPr>
              <w:t>reimprumutate</w:t>
            </w:r>
            <w:proofErr w:type="spellEnd"/>
            <w:r>
              <w:rPr>
                <w:lang w:val="ro-RO"/>
              </w:rPr>
              <w:t xml:space="preserve"> de Emitent </w:t>
            </w:r>
            <w:proofErr w:type="spellStart"/>
            <w:r>
              <w:rPr>
                <w:lang w:val="ro-RO"/>
              </w:rPr>
              <w:t>Societatii</w:t>
            </w:r>
            <w:proofErr w:type="spellEnd"/>
            <w:r>
              <w:rPr>
                <w:lang w:val="ro-RO"/>
              </w:rPr>
              <w:t xml:space="preserve"> Mama Garant</w:t>
            </w:r>
            <w:r w:rsidR="001700F4">
              <w:rPr>
                <w:lang w:val="ro-RO"/>
              </w:rPr>
              <w:t>e</w:t>
            </w:r>
            <w:r>
              <w:rPr>
                <w:lang w:val="ro-RO"/>
              </w:rPr>
              <w:t xml:space="preserve"> in baza unui instrument financiar de </w:t>
            </w:r>
            <w:proofErr w:type="spellStart"/>
            <w:r>
              <w:rPr>
                <w:lang w:val="ro-RO"/>
              </w:rPr>
              <w:t>reimprumutare</w:t>
            </w:r>
            <w:proofErr w:type="spellEnd"/>
            <w:r>
              <w:rPr>
                <w:lang w:val="ro-RO"/>
              </w:rPr>
              <w:t xml:space="preserve"> </w:t>
            </w:r>
            <w:r w:rsidRPr="0013559E">
              <w:rPr>
                <w:lang w:val="ro-RO"/>
              </w:rPr>
              <w:t>("</w:t>
            </w:r>
            <w:r w:rsidRPr="0013559E">
              <w:rPr>
                <w:b/>
                <w:bCs/>
                <w:lang w:val="ro-RO"/>
              </w:rPr>
              <w:t xml:space="preserve">Contractul de </w:t>
            </w:r>
            <w:proofErr w:type="spellStart"/>
            <w:r w:rsidRPr="0013559E">
              <w:rPr>
                <w:b/>
                <w:bCs/>
                <w:lang w:val="ro-RO"/>
              </w:rPr>
              <w:t>Imprumut</w:t>
            </w:r>
            <w:proofErr w:type="spellEnd"/>
            <w:r w:rsidRPr="0013559E">
              <w:rPr>
                <w:b/>
                <w:bCs/>
                <w:lang w:val="ro-RO"/>
              </w:rPr>
              <w:t xml:space="preserve"> </w:t>
            </w:r>
            <w:r w:rsidR="0013559E">
              <w:rPr>
                <w:b/>
                <w:bCs/>
                <w:lang w:val="ro-RO"/>
              </w:rPr>
              <w:t>al</w:t>
            </w:r>
            <w:r w:rsidRPr="0013559E">
              <w:rPr>
                <w:b/>
                <w:bCs/>
                <w:lang w:val="ro-RO"/>
              </w:rPr>
              <w:t xml:space="preserve"> Venituri</w:t>
            </w:r>
            <w:r w:rsidR="0013559E">
              <w:rPr>
                <w:b/>
                <w:bCs/>
                <w:lang w:val="ro-RO"/>
              </w:rPr>
              <w:t>lor</w:t>
            </w:r>
            <w:r w:rsidRPr="0013559E">
              <w:rPr>
                <w:lang w:val="ro-RO"/>
              </w:rPr>
              <w:t>") (</w:t>
            </w:r>
            <w:proofErr w:type="spellStart"/>
            <w:r w:rsidRPr="0013559E">
              <w:rPr>
                <w:bCs/>
                <w:i/>
                <w:iCs/>
                <w:lang w:val="ro-RO"/>
              </w:rPr>
              <w:t>Proceeds</w:t>
            </w:r>
            <w:proofErr w:type="spellEnd"/>
            <w:r w:rsidRPr="0013559E">
              <w:rPr>
                <w:bCs/>
                <w:i/>
                <w:iCs/>
                <w:lang w:val="ro-RO"/>
              </w:rPr>
              <w:t xml:space="preserve"> </w:t>
            </w:r>
            <w:proofErr w:type="spellStart"/>
            <w:r w:rsidRPr="0013559E">
              <w:rPr>
                <w:bCs/>
                <w:i/>
                <w:iCs/>
                <w:lang w:val="ro-RO"/>
              </w:rPr>
              <w:t>Loan</w:t>
            </w:r>
            <w:proofErr w:type="spellEnd"/>
            <w:r w:rsidRPr="0013559E">
              <w:rPr>
                <w:bCs/>
                <w:i/>
                <w:iCs/>
                <w:lang w:val="ro-RO"/>
              </w:rPr>
              <w:t xml:space="preserve"> Agreement</w:t>
            </w:r>
            <w:r w:rsidRPr="0013559E">
              <w:rPr>
                <w:lang w:val="ro-RO"/>
              </w:rPr>
              <w:t>).</w:t>
            </w:r>
            <w:r w:rsidRPr="00C248B9">
              <w:rPr>
                <w:lang w:val="ro-RO"/>
              </w:rPr>
              <w:t xml:space="preserve"> </w:t>
            </w:r>
          </w:p>
        </w:tc>
      </w:tr>
      <w:tr w:rsidR="005700E0" w:rsidRPr="0001272E" w:rsidTr="00785BAE">
        <w:trPr>
          <w:trHeight w:val="31"/>
        </w:trPr>
        <w:tc>
          <w:tcPr>
            <w:tcW w:w="13892" w:type="dxa"/>
            <w:shd w:val="clear" w:color="auto" w:fill="D9D9D9"/>
          </w:tcPr>
          <w:p w:rsidR="005700E0" w:rsidRPr="0001272E" w:rsidRDefault="00C248B9" w:rsidP="00785BAE">
            <w:pPr>
              <w:pStyle w:val="BodyText"/>
              <w:spacing w:before="120" w:after="120"/>
              <w:rPr>
                <w:lang w:val="ro-RO"/>
              </w:rPr>
            </w:pPr>
            <w:proofErr w:type="spellStart"/>
            <w:r w:rsidRPr="00C248B9">
              <w:rPr>
                <w:b/>
                <w:bCs/>
                <w:lang w:val="ro-RO"/>
              </w:rPr>
              <w:t>Garantii</w:t>
            </w:r>
            <w:proofErr w:type="spellEnd"/>
            <w:r w:rsidRPr="00C248B9">
              <w:rPr>
                <w:b/>
                <w:bCs/>
                <w:lang w:val="ro-RO"/>
              </w:rPr>
              <w:t xml:space="preserve"> </w:t>
            </w:r>
          </w:p>
        </w:tc>
      </w:tr>
      <w:tr w:rsidR="005700E0" w:rsidRPr="00B82767" w:rsidTr="00785BAE">
        <w:trPr>
          <w:trHeight w:val="303"/>
        </w:trPr>
        <w:tc>
          <w:tcPr>
            <w:tcW w:w="13892" w:type="dxa"/>
            <w:shd w:val="clear" w:color="auto" w:fill="FFFFFF"/>
          </w:tcPr>
          <w:p w:rsidR="00785BAE" w:rsidRPr="0001272E" w:rsidRDefault="00C248B9" w:rsidP="00785BAE">
            <w:pPr>
              <w:pStyle w:val="BodyText"/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Garantiile</w:t>
            </w:r>
            <w:proofErr w:type="spellEnd"/>
            <w:r>
              <w:rPr>
                <w:lang w:val="ro-RO"/>
              </w:rPr>
              <w:t xml:space="preserve"> sunt </w:t>
            </w:r>
            <w:proofErr w:type="spellStart"/>
            <w:r>
              <w:rPr>
                <w:lang w:val="ro-RO"/>
              </w:rPr>
              <w:t>urmatoarele</w:t>
            </w:r>
            <w:proofErr w:type="spellEnd"/>
            <w:r>
              <w:rPr>
                <w:lang w:val="ro-RO"/>
              </w:rPr>
              <w:t>:</w:t>
            </w:r>
          </w:p>
          <w:p w:rsidR="003408A4" w:rsidRDefault="00C248B9">
            <w:pPr>
              <w:pStyle w:val="BodyText"/>
              <w:numPr>
                <w:ilvl w:val="0"/>
                <w:numId w:val="55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ipoteci imobiliare constituite asupra bunurilor imobile </w:t>
            </w:r>
            <w:proofErr w:type="spellStart"/>
            <w:r>
              <w:rPr>
                <w:lang w:val="ro-RO"/>
              </w:rPr>
              <w:t>detinute</w:t>
            </w:r>
            <w:proofErr w:type="spellEnd"/>
            <w:r>
              <w:rPr>
                <w:lang w:val="ro-RO"/>
              </w:rPr>
              <w:t xml:space="preserve"> de Societatea Mama Garant</w:t>
            </w:r>
            <w:r w:rsidR="001700F4">
              <w:rPr>
                <w:lang w:val="ro-RO"/>
              </w:rPr>
              <w:t>a</w:t>
            </w:r>
            <w:r>
              <w:rPr>
                <w:lang w:val="ro-RO"/>
              </w:rPr>
              <w:t xml:space="preserve"> si de </w:t>
            </w:r>
            <w:proofErr w:type="spellStart"/>
            <w:r>
              <w:rPr>
                <w:lang w:val="ro-RO"/>
              </w:rPr>
              <w:t>anumiti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Garanti</w:t>
            </w:r>
            <w:proofErr w:type="spellEnd"/>
            <w:r>
              <w:rPr>
                <w:lang w:val="ro-RO"/>
              </w:rPr>
              <w:t xml:space="preserve"> Auxiliari; </w:t>
            </w:r>
          </w:p>
          <w:p w:rsidR="003408A4" w:rsidRDefault="00C248B9">
            <w:pPr>
              <w:pStyle w:val="BodyText"/>
              <w:numPr>
                <w:ilvl w:val="0"/>
                <w:numId w:val="55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ipoteci mobiliare asupra </w:t>
            </w:r>
            <w:proofErr w:type="spellStart"/>
            <w:r>
              <w:rPr>
                <w:lang w:val="ro-RO"/>
              </w:rPr>
              <w:t>actiunilor</w:t>
            </w:r>
            <w:proofErr w:type="spellEnd"/>
            <w:r>
              <w:rPr>
                <w:lang w:val="ro-RO"/>
              </w:rPr>
              <w:t xml:space="preserve"> si </w:t>
            </w:r>
            <w:r w:rsidR="002A7F8B">
              <w:rPr>
                <w:lang w:val="ro-RO"/>
              </w:rPr>
              <w:t>drepturilor</w:t>
            </w:r>
            <w:r>
              <w:rPr>
                <w:lang w:val="ro-RO"/>
              </w:rPr>
              <w:t xml:space="preserve"> </w:t>
            </w:r>
            <w:r w:rsidR="002A7F8B">
              <w:rPr>
                <w:lang w:val="ro-RO"/>
              </w:rPr>
              <w:t xml:space="preserve">aferente </w:t>
            </w:r>
            <w:proofErr w:type="spellStart"/>
            <w:r w:rsidR="002A7F8B">
              <w:rPr>
                <w:lang w:val="ro-RO"/>
              </w:rPr>
              <w:t>actiunilor</w:t>
            </w:r>
            <w:proofErr w:type="spellEnd"/>
            <w:r w:rsidR="002A7F8B">
              <w:rPr>
                <w:lang w:val="ro-RO"/>
              </w:rPr>
              <w:t xml:space="preserve"> in </w:t>
            </w:r>
            <w:r>
              <w:rPr>
                <w:lang w:val="ro-RO"/>
              </w:rPr>
              <w:t xml:space="preserve">Emitent, </w:t>
            </w: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Auxiliari si in </w:t>
            </w:r>
            <w:proofErr w:type="spellStart"/>
            <w:r w:rsidRPr="00C248B9">
              <w:rPr>
                <w:lang w:val="ro-RO"/>
              </w:rPr>
              <w:t>KWG-Kraftwerksgesellschaft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Stassfurt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mbH</w:t>
            </w:r>
            <w:proofErr w:type="spellEnd"/>
            <w:r>
              <w:rPr>
                <w:lang w:val="ro-RO"/>
              </w:rPr>
              <w:t>;</w:t>
            </w:r>
          </w:p>
          <w:p w:rsidR="003408A4" w:rsidRDefault="00C248B9">
            <w:pPr>
              <w:pStyle w:val="BodyText"/>
              <w:numPr>
                <w:ilvl w:val="0"/>
                <w:numId w:val="55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ipoteci mobiliare sau transferuri de </w:t>
            </w: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asupra activelor </w:t>
            </w:r>
            <w:proofErr w:type="spellStart"/>
            <w:r>
              <w:rPr>
                <w:lang w:val="ro-RO"/>
              </w:rPr>
              <w:t>Societatii</w:t>
            </w:r>
            <w:proofErr w:type="spellEnd"/>
            <w:r>
              <w:rPr>
                <w:lang w:val="ro-RO"/>
              </w:rPr>
              <w:t xml:space="preserve"> Mama Garant</w:t>
            </w:r>
            <w:r w:rsidR="001700F4">
              <w:rPr>
                <w:lang w:val="ro-RO"/>
              </w:rPr>
              <w:t>e</w:t>
            </w:r>
            <w:r>
              <w:rPr>
                <w:lang w:val="ro-RO"/>
              </w:rPr>
              <w:t xml:space="preserve"> si ale </w:t>
            </w:r>
            <w:proofErr w:type="spellStart"/>
            <w:r>
              <w:rPr>
                <w:lang w:val="ro-RO"/>
              </w:rPr>
              <w:t>Garantilor</w:t>
            </w:r>
            <w:proofErr w:type="spellEnd"/>
            <w:r>
              <w:rPr>
                <w:lang w:val="ro-RO"/>
              </w:rPr>
              <w:t xml:space="preserve"> Auxiliari; </w:t>
            </w:r>
          </w:p>
          <w:p w:rsidR="003408A4" w:rsidRDefault="00C248B9">
            <w:pPr>
              <w:pStyle w:val="BodyText"/>
              <w:numPr>
                <w:ilvl w:val="0"/>
                <w:numId w:val="55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ipoteci mobiliare asupra conturilor bancare ale Emitentului, ale </w:t>
            </w:r>
            <w:proofErr w:type="spellStart"/>
            <w:r>
              <w:rPr>
                <w:lang w:val="ro-RO"/>
              </w:rPr>
              <w:t>Societatii</w:t>
            </w:r>
            <w:proofErr w:type="spellEnd"/>
            <w:r>
              <w:rPr>
                <w:lang w:val="ro-RO"/>
              </w:rPr>
              <w:t xml:space="preserve"> Mama Garant</w:t>
            </w:r>
            <w:r w:rsidR="001700F4">
              <w:rPr>
                <w:lang w:val="ro-RO"/>
              </w:rPr>
              <w:t>e</w:t>
            </w:r>
            <w:r>
              <w:rPr>
                <w:lang w:val="ro-RO"/>
              </w:rPr>
              <w:t xml:space="preserve"> si ale </w:t>
            </w:r>
            <w:proofErr w:type="spellStart"/>
            <w:r>
              <w:rPr>
                <w:lang w:val="ro-RO"/>
              </w:rPr>
              <w:t>Garantilor</w:t>
            </w:r>
            <w:proofErr w:type="spellEnd"/>
            <w:r>
              <w:rPr>
                <w:lang w:val="ro-RO"/>
              </w:rPr>
              <w:t xml:space="preserve"> Auxiliari;</w:t>
            </w:r>
          </w:p>
          <w:p w:rsidR="003408A4" w:rsidRDefault="00C248B9">
            <w:pPr>
              <w:pStyle w:val="BodyText"/>
              <w:numPr>
                <w:ilvl w:val="0"/>
                <w:numId w:val="55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cesiuni de drepturi in baza </w:t>
            </w:r>
            <w:proofErr w:type="spellStart"/>
            <w:r>
              <w:rPr>
                <w:lang w:val="ro-RO"/>
              </w:rPr>
              <w:t>politelor</w:t>
            </w:r>
            <w:proofErr w:type="spellEnd"/>
            <w:r>
              <w:rPr>
                <w:lang w:val="ro-RO"/>
              </w:rPr>
              <w:t xml:space="preserve"> de asigurare, </w:t>
            </w:r>
            <w:proofErr w:type="spellStart"/>
            <w:r>
              <w:rPr>
                <w:lang w:val="ro-RO"/>
              </w:rPr>
              <w:t>imprumuturi</w:t>
            </w:r>
            <w:proofErr w:type="spellEnd"/>
            <w:r>
              <w:rPr>
                <w:lang w:val="ro-RO"/>
              </w:rPr>
              <w:t xml:space="preserve"> in cadrul grupului sau contracte comerciale ale </w:t>
            </w:r>
            <w:proofErr w:type="spellStart"/>
            <w:r>
              <w:rPr>
                <w:lang w:val="ro-RO"/>
              </w:rPr>
              <w:t>Societatii</w:t>
            </w:r>
            <w:proofErr w:type="spellEnd"/>
            <w:r>
              <w:rPr>
                <w:lang w:val="ro-RO"/>
              </w:rPr>
              <w:t xml:space="preserve"> Mama Garant</w:t>
            </w:r>
            <w:r w:rsidR="001700F4">
              <w:rPr>
                <w:lang w:val="ro-RO"/>
              </w:rPr>
              <w:t>e</w:t>
            </w:r>
            <w:r>
              <w:rPr>
                <w:lang w:val="ro-RO"/>
              </w:rPr>
              <w:t xml:space="preserve">  si ale </w:t>
            </w:r>
            <w:proofErr w:type="spellStart"/>
            <w:r>
              <w:rPr>
                <w:lang w:val="ro-RO"/>
              </w:rPr>
              <w:t>Garantilor</w:t>
            </w:r>
            <w:proofErr w:type="spellEnd"/>
            <w:r>
              <w:rPr>
                <w:lang w:val="ro-RO"/>
              </w:rPr>
              <w:t xml:space="preserve"> Polonezi;</w:t>
            </w:r>
          </w:p>
          <w:p w:rsidR="003408A4" w:rsidRDefault="00C248B9">
            <w:pPr>
              <w:pStyle w:val="BodyText"/>
              <w:numPr>
                <w:ilvl w:val="0"/>
                <w:numId w:val="55"/>
              </w:numPr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pretentii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banesti</w:t>
            </w:r>
            <w:proofErr w:type="spellEnd"/>
            <w:r>
              <w:rPr>
                <w:lang w:val="ro-RO"/>
              </w:rPr>
              <w:t xml:space="preserve"> in baza </w:t>
            </w:r>
            <w:proofErr w:type="spellStart"/>
            <w:r>
              <w:rPr>
                <w:lang w:val="ro-RO"/>
              </w:rPr>
              <w:t>politelor</w:t>
            </w:r>
            <w:proofErr w:type="spellEnd"/>
            <w:r>
              <w:rPr>
                <w:lang w:val="ro-RO"/>
              </w:rPr>
              <w:t xml:space="preserve"> de asigurare ale </w:t>
            </w:r>
            <w:proofErr w:type="spellStart"/>
            <w:r>
              <w:rPr>
                <w:lang w:val="ro-RO"/>
              </w:rPr>
              <w:t>Garantilor</w:t>
            </w:r>
            <w:proofErr w:type="spellEnd"/>
            <w:r>
              <w:rPr>
                <w:lang w:val="ro-RO"/>
              </w:rPr>
              <w:t xml:space="preserve"> Germani;</w:t>
            </w:r>
          </w:p>
          <w:p w:rsidR="003408A4" w:rsidRDefault="00C248B9">
            <w:pPr>
              <w:pStyle w:val="BodyText"/>
              <w:numPr>
                <w:ilvl w:val="0"/>
                <w:numId w:val="55"/>
              </w:numPr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personale acordate de Societatea Mama Garant</w:t>
            </w:r>
            <w:r w:rsidR="001700F4">
              <w:rPr>
                <w:lang w:val="ro-RO"/>
              </w:rPr>
              <w:t>a</w:t>
            </w:r>
            <w:r>
              <w:rPr>
                <w:lang w:val="ro-RO"/>
              </w:rPr>
              <w:t xml:space="preserve"> si de </w:t>
            </w: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Auxiliari;</w:t>
            </w:r>
          </w:p>
          <w:p w:rsidR="003408A4" w:rsidRDefault="00C248B9">
            <w:pPr>
              <w:pStyle w:val="BodyText"/>
              <w:numPr>
                <w:ilvl w:val="0"/>
                <w:numId w:val="55"/>
              </w:numPr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declaratie</w:t>
            </w:r>
            <w:proofErr w:type="spellEnd"/>
            <w:r>
              <w:rPr>
                <w:lang w:val="ro-RO"/>
              </w:rPr>
              <w:t xml:space="preserve"> de supunere la executare data de </w:t>
            </w:r>
            <w:proofErr w:type="spellStart"/>
            <w:r>
              <w:rPr>
                <w:lang w:val="ro-RO"/>
              </w:rPr>
              <w:t>catre</w:t>
            </w:r>
            <w:proofErr w:type="spellEnd"/>
            <w:r>
              <w:rPr>
                <w:lang w:val="ro-RO"/>
              </w:rPr>
              <w:t xml:space="preserve"> Societatea Mama Garant</w:t>
            </w:r>
            <w:r w:rsidR="001700F4">
              <w:rPr>
                <w:lang w:val="ro-RO"/>
              </w:rPr>
              <w:t>a</w:t>
            </w:r>
            <w:r>
              <w:rPr>
                <w:lang w:val="ro-RO"/>
              </w:rPr>
              <w:t xml:space="preserve"> si de </w:t>
            </w: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Polonezi; </w:t>
            </w:r>
          </w:p>
          <w:p w:rsidR="003408A4" w:rsidRDefault="00C248B9">
            <w:pPr>
              <w:pStyle w:val="BodyText"/>
              <w:numPr>
                <w:ilvl w:val="0"/>
                <w:numId w:val="55"/>
              </w:numPr>
              <w:spacing w:before="120" w:after="120"/>
              <w:rPr>
                <w:b/>
                <w:bCs/>
                <w:lang w:val="ro-RO"/>
              </w:rPr>
            </w:pPr>
            <w:r>
              <w:rPr>
                <w:lang w:val="ro-RO"/>
              </w:rPr>
              <w:t xml:space="preserve">procuri privind conturile bancare ale </w:t>
            </w:r>
            <w:proofErr w:type="spellStart"/>
            <w:r>
              <w:rPr>
                <w:lang w:val="ro-RO"/>
              </w:rPr>
              <w:t>Societatii</w:t>
            </w:r>
            <w:proofErr w:type="spellEnd"/>
            <w:r>
              <w:rPr>
                <w:lang w:val="ro-RO"/>
              </w:rPr>
              <w:t xml:space="preserve"> Mama Garant</w:t>
            </w:r>
            <w:r w:rsidR="001700F4">
              <w:rPr>
                <w:lang w:val="ro-RO"/>
              </w:rPr>
              <w:t>e</w:t>
            </w:r>
            <w:r>
              <w:rPr>
                <w:lang w:val="ro-RO"/>
              </w:rPr>
              <w:t xml:space="preserve"> si ale </w:t>
            </w:r>
            <w:proofErr w:type="spellStart"/>
            <w:r>
              <w:rPr>
                <w:lang w:val="ro-RO"/>
              </w:rPr>
              <w:t>Garantilor</w:t>
            </w:r>
            <w:proofErr w:type="spellEnd"/>
            <w:r>
              <w:rPr>
                <w:lang w:val="ro-RO"/>
              </w:rPr>
              <w:t xml:space="preserve"> Polonezi;</w:t>
            </w:r>
          </w:p>
          <w:p w:rsidR="0014012F" w:rsidRPr="0001272E" w:rsidRDefault="00C248B9" w:rsidP="0014012F">
            <w:pPr>
              <w:pStyle w:val="BodyText"/>
              <w:numPr>
                <w:ilvl w:val="0"/>
                <w:numId w:val="55"/>
              </w:numPr>
              <w:rPr>
                <w:lang w:val="ro-RO"/>
              </w:rPr>
            </w:pPr>
            <w:r w:rsidRPr="00C248B9">
              <w:rPr>
                <w:lang w:val="ro-RO"/>
              </w:rPr>
              <w:t xml:space="preserve">drepturi de proprietate intelectuala ale </w:t>
            </w:r>
            <w:proofErr w:type="spellStart"/>
            <w:r w:rsidRPr="00C248B9">
              <w:rPr>
                <w:lang w:val="ro-RO"/>
              </w:rPr>
              <w:t>Garantilor</w:t>
            </w:r>
            <w:proofErr w:type="spellEnd"/>
            <w:r w:rsidRPr="00C248B9">
              <w:rPr>
                <w:lang w:val="ro-RO"/>
              </w:rPr>
              <w:t xml:space="preserve"> Germani;</w:t>
            </w:r>
          </w:p>
          <w:p w:rsidR="003408A4" w:rsidRDefault="00C248B9">
            <w:pPr>
              <w:pStyle w:val="BodyText"/>
              <w:numPr>
                <w:ilvl w:val="0"/>
                <w:numId w:val="55"/>
              </w:numPr>
              <w:spacing w:before="120" w:after="120"/>
              <w:rPr>
                <w:lang w:val="ro-RO"/>
              </w:rPr>
            </w:pPr>
            <w:proofErr w:type="spellStart"/>
            <w:r w:rsidRPr="00C248B9">
              <w:rPr>
                <w:lang w:val="ro-RO"/>
              </w:rPr>
              <w:t>creante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banesti</w:t>
            </w:r>
            <w:proofErr w:type="spellEnd"/>
            <w:r w:rsidRPr="00C248B9">
              <w:rPr>
                <w:lang w:val="ro-RO"/>
              </w:rPr>
              <w:t xml:space="preserve"> ale </w:t>
            </w:r>
            <w:proofErr w:type="spellStart"/>
            <w:r w:rsidRPr="00C248B9">
              <w:rPr>
                <w:lang w:val="ro-RO"/>
              </w:rPr>
              <w:t>Garantilor</w:t>
            </w:r>
            <w:proofErr w:type="spellEnd"/>
            <w:r w:rsidRPr="00C248B9">
              <w:rPr>
                <w:lang w:val="ro-RO"/>
              </w:rPr>
              <w:t xml:space="preserve"> Germani;</w:t>
            </w:r>
          </w:p>
          <w:p w:rsidR="003408A4" w:rsidRPr="002A7F8B" w:rsidRDefault="002A7F8B">
            <w:pPr>
              <w:pStyle w:val="BodyText"/>
              <w:numPr>
                <w:ilvl w:val="0"/>
                <w:numId w:val="55"/>
              </w:numPr>
              <w:spacing w:before="120" w:after="120"/>
              <w:rPr>
                <w:b/>
                <w:bCs/>
                <w:lang w:val="ro-RO"/>
              </w:rPr>
            </w:pPr>
            <w:r w:rsidRPr="002A7F8B">
              <w:rPr>
                <w:lang w:val="ro-RO"/>
              </w:rPr>
              <w:t>veniturilor rezultate din</w:t>
            </w:r>
            <w:r w:rsidR="00C248B9" w:rsidRPr="002A7F8B">
              <w:rPr>
                <w:lang w:val="ro-RO"/>
              </w:rPr>
              <w:t xml:space="preserve"> </w:t>
            </w:r>
            <w:proofErr w:type="spellStart"/>
            <w:r w:rsidRPr="002A7F8B">
              <w:rPr>
                <w:lang w:val="ro-RO"/>
              </w:rPr>
              <w:t>imprumutul</w:t>
            </w:r>
            <w:proofErr w:type="spellEnd"/>
            <w:r w:rsidR="00C248B9" w:rsidRPr="002A7F8B">
              <w:rPr>
                <w:lang w:val="ro-RO"/>
              </w:rPr>
              <w:t xml:space="preserve"> dintre Societatea Mama Garant</w:t>
            </w:r>
            <w:r w:rsidR="001700F4" w:rsidRPr="002A7F8B">
              <w:rPr>
                <w:lang w:val="ro-RO"/>
              </w:rPr>
              <w:t>a</w:t>
            </w:r>
            <w:r w:rsidR="00C248B9" w:rsidRPr="002A7F8B">
              <w:rPr>
                <w:lang w:val="ro-RO"/>
              </w:rPr>
              <w:t xml:space="preserve"> si Emitent.</w:t>
            </w:r>
          </w:p>
          <w:p w:rsidR="005700E0" w:rsidRPr="0001272E" w:rsidRDefault="00C248B9" w:rsidP="00785BAE">
            <w:pPr>
              <w:pStyle w:val="BodyText"/>
              <w:rPr>
                <w:b/>
                <w:bCs/>
                <w:lang w:val="ro-RO"/>
              </w:rPr>
            </w:pPr>
            <w:r w:rsidRPr="00C248B9">
              <w:rPr>
                <w:lang w:val="ro-RO"/>
              </w:rPr>
              <w:t xml:space="preserve">S.C. Uzinele Sodice Govora – </w:t>
            </w:r>
            <w:proofErr w:type="spellStart"/>
            <w:r w:rsidRPr="00C248B9">
              <w:rPr>
                <w:lang w:val="ro-RO"/>
              </w:rPr>
              <w:t>Ciech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Chemical</w:t>
            </w:r>
            <w:proofErr w:type="spellEnd"/>
            <w:r w:rsidRPr="00C248B9">
              <w:rPr>
                <w:lang w:val="ro-RO"/>
              </w:rPr>
              <w:t xml:space="preserve"> Group S.A. ("</w:t>
            </w:r>
            <w:r w:rsidRPr="00C248B9">
              <w:rPr>
                <w:b/>
                <w:bCs/>
                <w:lang w:val="ro-RO"/>
              </w:rPr>
              <w:t>Govora</w:t>
            </w:r>
            <w:r w:rsidRPr="00C248B9">
              <w:rPr>
                <w:lang w:val="ro-RO"/>
              </w:rPr>
              <w:t>")</w:t>
            </w:r>
            <w:r w:rsidRPr="00C248B9">
              <w:rPr>
                <w:b/>
                <w:bCs/>
                <w:lang w:val="ro-RO"/>
              </w:rPr>
              <w:t>:</w:t>
            </w:r>
          </w:p>
          <w:p w:rsidR="003408A4" w:rsidRDefault="00C248B9">
            <w:pPr>
              <w:pStyle w:val="BodyText"/>
              <w:spacing w:before="120" w:after="120"/>
              <w:ind w:left="7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Urmatoarele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reale mobiliare vor fi constituite de Govora in favoarea </w:t>
            </w:r>
            <w:proofErr w:type="spellStart"/>
            <w:r>
              <w:rPr>
                <w:lang w:val="ro-RO"/>
              </w:rPr>
              <w:t>Imprumutatorilor</w:t>
            </w:r>
            <w:proofErr w:type="spellEnd"/>
            <w:r w:rsidRPr="00C248B9">
              <w:rPr>
                <w:lang w:val="ro-RO"/>
              </w:rPr>
              <w:t>:</w:t>
            </w:r>
          </w:p>
          <w:p w:rsidR="0014012F" w:rsidRPr="0001272E" w:rsidRDefault="00C248B9" w:rsidP="0014012F">
            <w:pPr>
              <w:pStyle w:val="BodyText"/>
              <w:numPr>
                <w:ilvl w:val="0"/>
                <w:numId w:val="52"/>
              </w:numPr>
              <w:rPr>
                <w:lang w:val="ro-RO"/>
              </w:rPr>
            </w:pPr>
            <w:r>
              <w:rPr>
                <w:lang w:val="ro-RO"/>
              </w:rPr>
              <w:t xml:space="preserve">o </w:t>
            </w:r>
            <w:proofErr w:type="spellStart"/>
            <w:r>
              <w:rPr>
                <w:lang w:val="ro-RO"/>
              </w:rPr>
              <w:t>garantie</w:t>
            </w:r>
            <w:proofErr w:type="spellEnd"/>
            <w:r>
              <w:rPr>
                <w:lang w:val="ro-RO"/>
              </w:rPr>
              <w:t xml:space="preserve"> personala;</w:t>
            </w:r>
          </w:p>
          <w:p w:rsidR="0014012F" w:rsidRPr="0001272E" w:rsidRDefault="00C248B9" w:rsidP="0014012F">
            <w:pPr>
              <w:pStyle w:val="BodyText"/>
              <w:numPr>
                <w:ilvl w:val="0"/>
                <w:numId w:val="52"/>
              </w:numPr>
              <w:rPr>
                <w:lang w:val="ro-RO"/>
              </w:rPr>
            </w:pPr>
            <w:r>
              <w:rPr>
                <w:lang w:val="ro-RO"/>
              </w:rPr>
              <w:t>un contract de ipoteca mobiliara asupra conturilor bancare ale Govora;</w:t>
            </w:r>
          </w:p>
          <w:p w:rsidR="0014012F" w:rsidRPr="0001272E" w:rsidRDefault="00C248B9" w:rsidP="0014012F">
            <w:pPr>
              <w:pStyle w:val="BodyText"/>
              <w:numPr>
                <w:ilvl w:val="0"/>
                <w:numId w:val="52"/>
              </w:numPr>
              <w:rPr>
                <w:lang w:val="ro-RO"/>
              </w:rPr>
            </w:pPr>
            <w:proofErr w:type="spellStart"/>
            <w:r>
              <w:rPr>
                <w:lang w:val="ro-RO"/>
              </w:rPr>
              <w:t>imputerniciri</w:t>
            </w:r>
            <w:proofErr w:type="spellEnd"/>
            <w:r>
              <w:rPr>
                <w:lang w:val="ro-RO"/>
              </w:rPr>
              <w:t xml:space="preserve"> privind conturile bancare din Polonia ale Govora; </w:t>
            </w:r>
          </w:p>
          <w:p w:rsidR="003408A4" w:rsidRDefault="00C248B9">
            <w:pPr>
              <w:pStyle w:val="BodyText"/>
              <w:numPr>
                <w:ilvl w:val="0"/>
                <w:numId w:val="52"/>
              </w:numPr>
              <w:rPr>
                <w:lang w:val="ro-RO"/>
              </w:rPr>
            </w:pPr>
            <w:r>
              <w:rPr>
                <w:lang w:val="ro-RO"/>
              </w:rPr>
              <w:t>o supunere la executare voluntara.</w:t>
            </w:r>
          </w:p>
          <w:p w:rsidR="003408A4" w:rsidRDefault="00C248B9">
            <w:pPr>
              <w:pStyle w:val="BodyText"/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Garantiile</w:t>
            </w:r>
            <w:proofErr w:type="spellEnd"/>
            <w:r>
              <w:rPr>
                <w:lang w:val="ro-RO"/>
              </w:rPr>
              <w:t xml:space="preserve"> asupra </w:t>
            </w:r>
            <w:proofErr w:type="spellStart"/>
            <w:r>
              <w:rPr>
                <w:lang w:val="ro-RO"/>
              </w:rPr>
              <w:t>garantiei</w:t>
            </w:r>
            <w:proofErr w:type="spellEnd"/>
            <w:r>
              <w:rPr>
                <w:lang w:val="ro-RO"/>
              </w:rPr>
              <w:t xml:space="preserve"> suplimentare vor garanta </w:t>
            </w:r>
            <w:proofErr w:type="spellStart"/>
            <w:r>
              <w:rPr>
                <w:lang w:val="ro-RO"/>
              </w:rPr>
              <w:t>obligatiile</w:t>
            </w:r>
            <w:proofErr w:type="spellEnd"/>
            <w:r>
              <w:rPr>
                <w:lang w:val="ro-RO"/>
              </w:rPr>
              <w:t xml:space="preserve"> in baza </w:t>
            </w:r>
            <w:proofErr w:type="spellStart"/>
            <w:r>
              <w:rPr>
                <w:lang w:val="ro-RO"/>
              </w:rPr>
              <w:t>Obligatiunilor</w:t>
            </w:r>
            <w:proofErr w:type="spellEnd"/>
            <w:r>
              <w:rPr>
                <w:lang w:val="ro-RO"/>
              </w:rPr>
              <w:t xml:space="preserve"> si </w:t>
            </w:r>
            <w:proofErr w:type="spellStart"/>
            <w:r>
              <w:rPr>
                <w:lang w:val="ro-RO"/>
              </w:rPr>
              <w:t>obligatiile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Garantilor</w:t>
            </w:r>
            <w:proofErr w:type="spellEnd"/>
            <w:r>
              <w:rPr>
                <w:lang w:val="ro-RO"/>
              </w:rPr>
              <w:t xml:space="preserve"> Auxiliari in baza </w:t>
            </w:r>
            <w:proofErr w:type="spellStart"/>
            <w:r>
              <w:rPr>
                <w:lang w:val="ro-RO"/>
              </w:rPr>
              <w:t>garantiilor</w:t>
            </w:r>
            <w:proofErr w:type="spellEnd"/>
            <w:r>
              <w:rPr>
                <w:lang w:val="ro-RO"/>
              </w:rPr>
              <w:t xml:space="preserve"> nu vor fi acordate direct </w:t>
            </w:r>
            <w:proofErr w:type="spellStart"/>
            <w:r>
              <w:rPr>
                <w:lang w:val="ro-RO"/>
              </w:rPr>
              <w:t>detinatorilor</w:t>
            </w:r>
            <w:proofErr w:type="spellEnd"/>
            <w:r>
              <w:rPr>
                <w:lang w:val="ro-RO"/>
              </w:rPr>
              <w:t xml:space="preserve"> de </w:t>
            </w:r>
            <w:proofErr w:type="spellStart"/>
            <w:r>
              <w:rPr>
                <w:lang w:val="ro-RO"/>
              </w:rPr>
              <w:t>Obligatiuni</w:t>
            </w:r>
            <w:proofErr w:type="spellEnd"/>
            <w:r>
              <w:rPr>
                <w:lang w:val="ro-RO"/>
              </w:rPr>
              <w:t xml:space="preserve">, </w:t>
            </w:r>
            <w:proofErr w:type="spellStart"/>
            <w:r>
              <w:rPr>
                <w:lang w:val="ro-RO"/>
              </w:rPr>
              <w:t>insa</w:t>
            </w:r>
            <w:proofErr w:type="spellEnd"/>
            <w:r>
              <w:rPr>
                <w:lang w:val="ro-RO"/>
              </w:rPr>
              <w:t xml:space="preserve"> vor fi acordate exclusiv in favoarea Agentului de </w:t>
            </w:r>
            <w:proofErr w:type="spellStart"/>
            <w:r>
              <w:rPr>
                <w:lang w:val="ro-RO"/>
              </w:rPr>
              <w:t>Garantie</w:t>
            </w:r>
            <w:proofErr w:type="spellEnd"/>
            <w:r>
              <w:rPr>
                <w:lang w:val="ro-RO"/>
              </w:rPr>
              <w:t xml:space="preserve">. Prin utilizarea mecanismului "Datoriei Paralele", numai Agentul de </w:t>
            </w:r>
            <w:proofErr w:type="spellStart"/>
            <w:r>
              <w:rPr>
                <w:lang w:val="ro-RO"/>
              </w:rPr>
              <w:t>Garantie</w:t>
            </w:r>
            <w:proofErr w:type="spellEnd"/>
            <w:r>
              <w:rPr>
                <w:lang w:val="ro-RO"/>
              </w:rPr>
              <w:t xml:space="preserve"> va avea dreptul sa pana in executare documentele de </w:t>
            </w:r>
            <w:proofErr w:type="spellStart"/>
            <w:r>
              <w:rPr>
                <w:lang w:val="ro-RO"/>
              </w:rPr>
              <w:t>garantie</w:t>
            </w:r>
            <w:proofErr w:type="spellEnd"/>
            <w:r>
              <w:rPr>
                <w:lang w:val="ro-RO"/>
              </w:rPr>
              <w:t xml:space="preserve">. Ca urmare, </w:t>
            </w:r>
            <w:proofErr w:type="spellStart"/>
            <w:r>
              <w:rPr>
                <w:lang w:val="ro-RO"/>
              </w:rPr>
              <w:lastRenderedPageBreak/>
              <w:t>detinatorii</w:t>
            </w:r>
            <w:proofErr w:type="spellEnd"/>
            <w:r>
              <w:rPr>
                <w:lang w:val="ro-RO"/>
              </w:rPr>
              <w:t xml:space="preserve"> de </w:t>
            </w:r>
            <w:proofErr w:type="spellStart"/>
            <w:r>
              <w:rPr>
                <w:lang w:val="ro-RO"/>
              </w:rPr>
              <w:t>Obligatiuni</w:t>
            </w:r>
            <w:proofErr w:type="spellEnd"/>
            <w:r>
              <w:rPr>
                <w:lang w:val="ro-RO"/>
              </w:rPr>
              <w:t xml:space="preserve"> nu vor avea </w:t>
            </w: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directe si nu vor avea dreptul sa ia masuri de punere in executare cu privire la </w:t>
            </w:r>
            <w:proofErr w:type="spellStart"/>
            <w:r>
              <w:rPr>
                <w:lang w:val="ro-RO"/>
              </w:rPr>
              <w:t>garantia</w:t>
            </w:r>
            <w:proofErr w:type="spellEnd"/>
            <w:r>
              <w:rPr>
                <w:lang w:val="ro-RO"/>
              </w:rPr>
              <w:t xml:space="preserve"> suplimentara care </w:t>
            </w:r>
            <w:proofErr w:type="spellStart"/>
            <w:r>
              <w:rPr>
                <w:lang w:val="ro-RO"/>
              </w:rPr>
              <w:t>garanteaza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Obligatiunile</w:t>
            </w:r>
            <w:proofErr w:type="spellEnd"/>
            <w:r>
              <w:rPr>
                <w:lang w:val="ro-RO"/>
              </w:rPr>
              <w:t xml:space="preserve">, </w:t>
            </w:r>
            <w:proofErr w:type="spellStart"/>
            <w:r>
              <w:rPr>
                <w:lang w:val="ro-RO"/>
              </w:rPr>
              <w:t>decat</w:t>
            </w:r>
            <w:proofErr w:type="spellEnd"/>
            <w:r>
              <w:rPr>
                <w:lang w:val="ro-RO"/>
              </w:rPr>
              <w:t xml:space="preserve"> prin intermediul Agentului de </w:t>
            </w:r>
            <w:proofErr w:type="spellStart"/>
            <w:r>
              <w:rPr>
                <w:lang w:val="ro-RO"/>
              </w:rPr>
              <w:t>Garantie</w:t>
            </w:r>
            <w:proofErr w:type="spellEnd"/>
            <w:r>
              <w:rPr>
                <w:lang w:val="ro-RO"/>
              </w:rPr>
              <w:t xml:space="preserve">. </w:t>
            </w:r>
            <w:proofErr w:type="spellStart"/>
            <w:r>
              <w:rPr>
                <w:lang w:val="ro-RO"/>
              </w:rPr>
              <w:t>Pretentiile</w:t>
            </w:r>
            <w:proofErr w:type="spellEnd"/>
            <w:r>
              <w:rPr>
                <w:lang w:val="ro-RO"/>
              </w:rPr>
              <w:t xml:space="preserve"> in baza sau in </w:t>
            </w:r>
            <w:proofErr w:type="spellStart"/>
            <w:r>
              <w:rPr>
                <w:lang w:val="ro-RO"/>
              </w:rPr>
              <w:t>legatura</w:t>
            </w:r>
            <w:proofErr w:type="spellEnd"/>
            <w:r>
              <w:rPr>
                <w:lang w:val="ro-RO"/>
              </w:rPr>
              <w:t xml:space="preserve"> cu </w:t>
            </w:r>
            <w:r w:rsidR="00B31E2A" w:rsidRPr="00B31E2A">
              <w:rPr>
                <w:lang w:val="ro-RO"/>
              </w:rPr>
              <w:t>Facilitatea de Credit Reutilizabila</w:t>
            </w:r>
            <w:r>
              <w:rPr>
                <w:lang w:val="ro-RO"/>
              </w:rPr>
              <w:t xml:space="preserve">,  </w:t>
            </w:r>
            <w:proofErr w:type="spellStart"/>
            <w:r>
              <w:rPr>
                <w:lang w:val="ro-RO"/>
              </w:rPr>
              <w:t>pretentiile</w:t>
            </w:r>
            <w:proofErr w:type="spellEnd"/>
            <w:r>
              <w:rPr>
                <w:lang w:val="ro-RO"/>
              </w:rPr>
              <w:t xml:space="preserve"> in baza </w:t>
            </w:r>
            <w:proofErr w:type="spellStart"/>
            <w:r>
              <w:rPr>
                <w:lang w:val="ro-RO"/>
              </w:rPr>
              <w:t>Obligatiunilor</w:t>
            </w:r>
            <w:proofErr w:type="spellEnd"/>
            <w:r>
              <w:rPr>
                <w:lang w:val="ro-RO"/>
              </w:rPr>
              <w:t xml:space="preserve"> si in baza Noilor </w:t>
            </w:r>
            <w:proofErr w:type="spellStart"/>
            <w:r>
              <w:rPr>
                <w:lang w:val="ro-RO"/>
              </w:rPr>
              <w:t>Obligatiuni</w:t>
            </w:r>
            <w:proofErr w:type="spellEnd"/>
            <w:r>
              <w:rPr>
                <w:lang w:val="ro-RO"/>
              </w:rPr>
              <w:t xml:space="preserve"> Locale si alte </w:t>
            </w:r>
            <w:proofErr w:type="spellStart"/>
            <w:r>
              <w:rPr>
                <w:lang w:val="ro-RO"/>
              </w:rPr>
              <w:t>obligatii</w:t>
            </w:r>
            <w:proofErr w:type="spellEnd"/>
            <w:r>
              <w:rPr>
                <w:lang w:val="ro-RO"/>
              </w:rPr>
              <w:t xml:space="preserve"> astfel cum sunt descrise in Acordul </w:t>
            </w:r>
            <w:proofErr w:type="spellStart"/>
            <w:r>
              <w:rPr>
                <w:lang w:val="ro-RO"/>
              </w:rPr>
              <w:t>Intercreditor</w:t>
            </w:r>
            <w:proofErr w:type="spellEnd"/>
            <w:r>
              <w:rPr>
                <w:lang w:val="ro-RO"/>
              </w:rPr>
              <w:t xml:space="preserve"> (astfel cum acesta este definit mai jos) vor avea rang egal si </w:t>
            </w:r>
            <w:proofErr w:type="spellStart"/>
            <w:r>
              <w:rPr>
                <w:lang w:val="ro-RO"/>
              </w:rPr>
              <w:t>proportional</w:t>
            </w:r>
            <w:proofErr w:type="spellEnd"/>
            <w:r>
              <w:rPr>
                <w:lang w:val="ro-RO"/>
              </w:rPr>
              <w:t xml:space="preserve"> si nu va exista </w:t>
            </w:r>
            <w:proofErr w:type="spellStart"/>
            <w:r>
              <w:rPr>
                <w:lang w:val="ro-RO"/>
              </w:rPr>
              <w:t>nicio</w:t>
            </w:r>
            <w:proofErr w:type="spellEnd"/>
            <w:r>
              <w:rPr>
                <w:lang w:val="ro-RO"/>
              </w:rPr>
              <w:t xml:space="preserve"> ordine de </w:t>
            </w:r>
            <w:proofErr w:type="spellStart"/>
            <w:r>
              <w:rPr>
                <w:lang w:val="ro-RO"/>
              </w:rPr>
              <w:t>preferinta</w:t>
            </w:r>
            <w:proofErr w:type="spellEnd"/>
            <w:r>
              <w:rPr>
                <w:lang w:val="ro-RO"/>
              </w:rPr>
              <w:t xml:space="preserve"> intre acestea. </w:t>
            </w:r>
          </w:p>
          <w:p w:rsidR="003408A4" w:rsidRDefault="00C248B9">
            <w:pPr>
              <w:pStyle w:val="BodyText"/>
              <w:spacing w:before="120" w:after="120"/>
              <w:rPr>
                <w:lang w:val="ro-RO"/>
              </w:rPr>
            </w:pPr>
            <w:r w:rsidRPr="00C248B9">
              <w:rPr>
                <w:lang w:val="ro-RO"/>
              </w:rPr>
              <w:t xml:space="preserve">In </w:t>
            </w:r>
            <w:proofErr w:type="spellStart"/>
            <w:r w:rsidRPr="00C248B9">
              <w:rPr>
                <w:lang w:val="ro-RO"/>
              </w:rPr>
              <w:t>legatura</w:t>
            </w:r>
            <w:proofErr w:type="spellEnd"/>
            <w:r w:rsidRPr="00C248B9">
              <w:rPr>
                <w:lang w:val="ro-RO"/>
              </w:rPr>
              <w:t xml:space="preserve"> cu aceste </w:t>
            </w:r>
            <w:proofErr w:type="spellStart"/>
            <w:r w:rsidRPr="00C248B9">
              <w:rPr>
                <w:lang w:val="ro-RO"/>
              </w:rPr>
              <w:t>obligatiuni</w:t>
            </w:r>
            <w:proofErr w:type="spellEnd"/>
            <w:r w:rsidRPr="00C248B9">
              <w:rPr>
                <w:lang w:val="ro-RO"/>
              </w:rPr>
              <w:t xml:space="preserve">, Govora va </w:t>
            </w:r>
            <w:proofErr w:type="spellStart"/>
            <w:r w:rsidRPr="00C248B9">
              <w:rPr>
                <w:lang w:val="ro-RO"/>
              </w:rPr>
              <w:t>incheia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urmatoarele</w:t>
            </w:r>
            <w:proofErr w:type="spellEnd"/>
            <w:r w:rsidRPr="00C248B9">
              <w:rPr>
                <w:lang w:val="ro-RO"/>
              </w:rPr>
              <w:t xml:space="preserve"> acte:</w:t>
            </w:r>
          </w:p>
          <w:p w:rsidR="003408A4" w:rsidRDefault="0001272E">
            <w:pPr>
              <w:numPr>
                <w:ilvl w:val="0"/>
                <w:numId w:val="53"/>
              </w:numPr>
              <w:spacing w:after="200" w:line="288" w:lineRule="auto"/>
              <w:ind w:left="1134" w:hanging="425"/>
              <w:rPr>
                <w:lang w:val="ro-RO"/>
              </w:rPr>
            </w:pPr>
            <w:r>
              <w:rPr>
                <w:lang w:val="ro-RO"/>
              </w:rPr>
              <w:t>acordul</w:t>
            </w:r>
            <w:r w:rsidR="00C248B9" w:rsidRPr="00C248B9">
              <w:rPr>
                <w:lang w:val="ro-RO"/>
              </w:rPr>
              <w:t xml:space="preserve"> de</w:t>
            </w:r>
            <w:r>
              <w:rPr>
                <w:lang w:val="ro-RO"/>
              </w:rPr>
              <w:t xml:space="preserve"> aderare ("</w:t>
            </w:r>
            <w:r w:rsidR="00C248B9" w:rsidRPr="00C248B9">
              <w:rPr>
                <w:b/>
                <w:bCs/>
                <w:lang w:val="ro-RO"/>
              </w:rPr>
              <w:t>Acordul de Aderare</w:t>
            </w:r>
            <w:r>
              <w:rPr>
                <w:lang w:val="ro-RO"/>
              </w:rPr>
              <w:t xml:space="preserve">") care </w:t>
            </w:r>
            <w:proofErr w:type="spellStart"/>
            <w:r>
              <w:rPr>
                <w:lang w:val="ro-RO"/>
              </w:rPr>
              <w:t>urmeaza</w:t>
            </w:r>
            <w:proofErr w:type="spellEnd"/>
            <w:r>
              <w:rPr>
                <w:lang w:val="ro-RO"/>
              </w:rPr>
              <w:t xml:space="preserve"> sa fie </w:t>
            </w:r>
            <w:proofErr w:type="spellStart"/>
            <w:r>
              <w:rPr>
                <w:lang w:val="ro-RO"/>
              </w:rPr>
              <w:t>incheiat</w:t>
            </w:r>
            <w:proofErr w:type="spellEnd"/>
            <w:r>
              <w:rPr>
                <w:lang w:val="ro-RO"/>
              </w:rPr>
              <w:t xml:space="preserve"> de </w:t>
            </w:r>
            <w:r w:rsidR="00C248B9" w:rsidRPr="00C248B9">
              <w:rPr>
                <w:lang w:val="ro-RO"/>
              </w:rPr>
              <w:t>Govora in context</w:t>
            </w:r>
            <w:r>
              <w:rPr>
                <w:lang w:val="ro-RO"/>
              </w:rPr>
              <w:t xml:space="preserve">ul </w:t>
            </w:r>
            <w:proofErr w:type="spellStart"/>
            <w:r>
              <w:rPr>
                <w:lang w:val="ro-RO"/>
              </w:rPr>
              <w:t>aderarii</w:t>
            </w:r>
            <w:proofErr w:type="spellEnd"/>
            <w:r>
              <w:rPr>
                <w:lang w:val="ro-RO"/>
              </w:rPr>
              <w:t xml:space="preserve"> la contractul de </w:t>
            </w:r>
            <w:proofErr w:type="spellStart"/>
            <w:r>
              <w:rPr>
                <w:lang w:val="ro-RO"/>
              </w:rPr>
              <w:t>cumparare</w:t>
            </w:r>
            <w:proofErr w:type="spellEnd"/>
            <w:r>
              <w:rPr>
                <w:lang w:val="ro-RO"/>
              </w:rPr>
              <w:t xml:space="preserve"> care </w:t>
            </w:r>
            <w:proofErr w:type="spellStart"/>
            <w:r>
              <w:rPr>
                <w:lang w:val="ro-RO"/>
              </w:rPr>
              <w:t>urmeaza</w:t>
            </w:r>
            <w:proofErr w:type="spellEnd"/>
            <w:r>
              <w:rPr>
                <w:lang w:val="ro-RO"/>
              </w:rPr>
              <w:t xml:space="preserve"> sa fie </w:t>
            </w:r>
            <w:proofErr w:type="spellStart"/>
            <w:r>
              <w:rPr>
                <w:lang w:val="ro-RO"/>
              </w:rPr>
              <w:t>incheiat</w:t>
            </w:r>
            <w:proofErr w:type="spellEnd"/>
            <w:r>
              <w:rPr>
                <w:lang w:val="ro-RO"/>
              </w:rPr>
              <w:t xml:space="preserve"> de </w:t>
            </w:r>
            <w:proofErr w:type="spellStart"/>
            <w:r>
              <w:rPr>
                <w:lang w:val="ro-RO"/>
              </w:rPr>
              <w:t>catre</w:t>
            </w:r>
            <w:proofErr w:type="spellEnd"/>
            <w:r>
              <w:rPr>
                <w:lang w:val="ro-RO"/>
              </w:rPr>
              <w:t xml:space="preserve">, printre </w:t>
            </w:r>
            <w:proofErr w:type="spellStart"/>
            <w:r>
              <w:rPr>
                <w:lang w:val="ro-RO"/>
              </w:rPr>
              <w:t>altii</w:t>
            </w:r>
            <w:proofErr w:type="spellEnd"/>
            <w:r>
              <w:rPr>
                <w:lang w:val="ro-RO"/>
              </w:rPr>
              <w:t xml:space="preserve">, Emitent, </w:t>
            </w: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</w:t>
            </w:r>
            <w:r w:rsidR="00C248B9" w:rsidRPr="00C248B9">
              <w:rPr>
                <w:lang w:val="ro-RO"/>
              </w:rPr>
              <w:t>(as</w:t>
            </w:r>
            <w:r>
              <w:rPr>
                <w:lang w:val="ro-RO"/>
              </w:rPr>
              <w:t>tfel cum acest</w:t>
            </w:r>
            <w:r w:rsidR="00C248B9" w:rsidRPr="00C248B9">
              <w:rPr>
                <w:lang w:val="ro-RO"/>
              </w:rPr>
              <w:t xml:space="preserve"> term</w:t>
            </w:r>
            <w:r>
              <w:rPr>
                <w:lang w:val="ro-RO"/>
              </w:rPr>
              <w:t xml:space="preserve">en va fi definit in Contractul de </w:t>
            </w:r>
            <w:proofErr w:type="spellStart"/>
            <w:r>
              <w:rPr>
                <w:lang w:val="ro-RO"/>
              </w:rPr>
              <w:t>Cumparare</w:t>
            </w:r>
            <w:proofErr w:type="spellEnd"/>
            <w:r>
              <w:rPr>
                <w:lang w:val="ro-RO"/>
              </w:rPr>
              <w:t xml:space="preserve">, </w:t>
            </w:r>
            <w:proofErr w:type="spellStart"/>
            <w:r>
              <w:rPr>
                <w:lang w:val="ro-RO"/>
              </w:rPr>
              <w:t>insa</w:t>
            </w:r>
            <w:proofErr w:type="spellEnd"/>
            <w:r>
              <w:rPr>
                <w:lang w:val="ro-RO"/>
              </w:rPr>
              <w:t xml:space="preserve"> care, pentru evitarea </w:t>
            </w:r>
            <w:proofErr w:type="spellStart"/>
            <w:r>
              <w:rPr>
                <w:lang w:val="ro-RO"/>
              </w:rPr>
              <w:t>oricarui</w:t>
            </w:r>
            <w:proofErr w:type="spellEnd"/>
            <w:r>
              <w:rPr>
                <w:lang w:val="ro-RO"/>
              </w:rPr>
              <w:t xml:space="preserve"> dubiu, va include </w:t>
            </w:r>
            <w:proofErr w:type="spellStart"/>
            <w:r w:rsidRPr="0001272E">
              <w:rPr>
                <w:lang w:val="ro-RO"/>
              </w:rPr>
              <w:t>fara</w:t>
            </w:r>
            <w:proofErr w:type="spellEnd"/>
            <w:r w:rsidRPr="0001272E">
              <w:rPr>
                <w:lang w:val="ro-RO"/>
              </w:rPr>
              <w:t xml:space="preserve"> limitare, si</w:t>
            </w:r>
            <w:r>
              <w:rPr>
                <w:lang w:val="ro-RO"/>
              </w:rPr>
              <w:t xml:space="preserve"> unii dintre sau </w:t>
            </w:r>
            <w:proofErr w:type="spellStart"/>
            <w:r>
              <w:rPr>
                <w:lang w:val="ro-RO"/>
              </w:rPr>
              <w:t>toti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afiliatii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urmatori</w:t>
            </w:r>
            <w:proofErr w:type="spellEnd"/>
            <w:r w:rsidR="00C248B9" w:rsidRPr="00C248B9">
              <w:rPr>
                <w:lang w:val="ro-RO"/>
              </w:rPr>
              <w:t xml:space="preserve">: </w:t>
            </w:r>
            <w:proofErr w:type="spellStart"/>
            <w:r w:rsidR="00C248B9" w:rsidRPr="00C248B9">
              <w:rPr>
                <w:lang w:val="ro-RO"/>
              </w:rPr>
              <w:t>Ciech</w:t>
            </w:r>
            <w:proofErr w:type="spellEnd"/>
            <w:r w:rsidR="00C248B9" w:rsidRPr="00C248B9">
              <w:rPr>
                <w:lang w:val="ro-RO"/>
              </w:rPr>
              <w:t xml:space="preserve"> S.A., </w:t>
            </w:r>
            <w:proofErr w:type="spellStart"/>
            <w:r w:rsidR="00C248B9" w:rsidRPr="00C248B9">
              <w:rPr>
                <w:lang w:val="ro-RO"/>
              </w:rPr>
              <w:t>Alwernia</w:t>
            </w:r>
            <w:proofErr w:type="spellEnd"/>
            <w:r w:rsidR="00C248B9" w:rsidRPr="00C248B9">
              <w:rPr>
                <w:lang w:val="ro-RO"/>
              </w:rPr>
              <w:t xml:space="preserve"> S.A., </w:t>
            </w:r>
            <w:proofErr w:type="spellStart"/>
            <w:r w:rsidR="00C248B9" w:rsidRPr="00C248B9">
              <w:rPr>
                <w:lang w:val="ro-RO"/>
              </w:rPr>
              <w:t>Cheman</w:t>
            </w:r>
            <w:proofErr w:type="spellEnd"/>
            <w:r w:rsidR="00C248B9" w:rsidRPr="00C248B9">
              <w:rPr>
                <w:lang w:val="ro-RO"/>
              </w:rPr>
              <w:t xml:space="preserve"> S.A., </w:t>
            </w:r>
            <w:proofErr w:type="spellStart"/>
            <w:r w:rsidR="00C248B9" w:rsidRPr="00C248B9">
              <w:rPr>
                <w:lang w:val="ro-RO"/>
              </w:rPr>
              <w:t>Ciech</w:t>
            </w:r>
            <w:proofErr w:type="spellEnd"/>
            <w:r w:rsidR="00C248B9" w:rsidRPr="00C248B9">
              <w:rPr>
                <w:lang w:val="ro-RO"/>
              </w:rPr>
              <w:t xml:space="preserve"> </w:t>
            </w:r>
            <w:proofErr w:type="spellStart"/>
            <w:r w:rsidR="00C248B9" w:rsidRPr="00C248B9">
              <w:rPr>
                <w:lang w:val="ro-RO"/>
              </w:rPr>
              <w:t>Pianki</w:t>
            </w:r>
            <w:proofErr w:type="spellEnd"/>
            <w:r w:rsidR="00C248B9" w:rsidRPr="00C248B9">
              <w:rPr>
                <w:lang w:val="ro-RO"/>
              </w:rPr>
              <w:t xml:space="preserve"> Sp. z </w:t>
            </w:r>
            <w:proofErr w:type="spellStart"/>
            <w:r w:rsidR="00C248B9" w:rsidRPr="00C248B9">
              <w:rPr>
                <w:lang w:val="ro-RO"/>
              </w:rPr>
              <w:t>o.o</w:t>
            </w:r>
            <w:proofErr w:type="spellEnd"/>
            <w:r w:rsidR="00C248B9" w:rsidRPr="00C248B9">
              <w:rPr>
                <w:lang w:val="ro-RO"/>
              </w:rPr>
              <w:t xml:space="preserve">., </w:t>
            </w:r>
            <w:proofErr w:type="spellStart"/>
            <w:r w:rsidR="00C248B9" w:rsidRPr="00C248B9">
              <w:rPr>
                <w:lang w:val="ro-RO"/>
              </w:rPr>
              <w:t>Janikosoda</w:t>
            </w:r>
            <w:proofErr w:type="spellEnd"/>
            <w:r w:rsidR="00C248B9" w:rsidRPr="00C248B9">
              <w:rPr>
                <w:lang w:val="ro-RO"/>
              </w:rPr>
              <w:t xml:space="preserve"> S.A., Soda </w:t>
            </w:r>
            <w:proofErr w:type="spellStart"/>
            <w:r w:rsidR="00C248B9" w:rsidRPr="00C248B9">
              <w:rPr>
                <w:lang w:val="ro-RO"/>
              </w:rPr>
              <w:t>Matwy</w:t>
            </w:r>
            <w:proofErr w:type="spellEnd"/>
            <w:r w:rsidR="00C248B9" w:rsidRPr="00C248B9">
              <w:rPr>
                <w:lang w:val="ro-RO"/>
              </w:rPr>
              <w:t xml:space="preserve"> S.A., Soda </w:t>
            </w:r>
            <w:proofErr w:type="spellStart"/>
            <w:r w:rsidR="00C248B9" w:rsidRPr="00C248B9">
              <w:rPr>
                <w:lang w:val="ro-RO"/>
              </w:rPr>
              <w:t>Polska</w:t>
            </w:r>
            <w:proofErr w:type="spellEnd"/>
            <w:r w:rsidR="00C248B9" w:rsidRPr="00C248B9">
              <w:rPr>
                <w:lang w:val="ro-RO"/>
              </w:rPr>
              <w:t xml:space="preserve"> </w:t>
            </w:r>
            <w:proofErr w:type="spellStart"/>
            <w:r w:rsidR="00C248B9" w:rsidRPr="00C248B9">
              <w:rPr>
                <w:lang w:val="ro-RO"/>
              </w:rPr>
              <w:t>Ciech</w:t>
            </w:r>
            <w:proofErr w:type="spellEnd"/>
            <w:r w:rsidR="00C248B9" w:rsidRPr="00C248B9">
              <w:rPr>
                <w:lang w:val="ro-RO"/>
              </w:rPr>
              <w:t xml:space="preserve"> S.A., </w:t>
            </w:r>
            <w:proofErr w:type="spellStart"/>
            <w:r w:rsidR="00C248B9" w:rsidRPr="00C248B9">
              <w:rPr>
                <w:lang w:val="ro-RO"/>
              </w:rPr>
              <w:t>Transclean</w:t>
            </w:r>
            <w:proofErr w:type="spellEnd"/>
            <w:r w:rsidR="00C248B9" w:rsidRPr="00C248B9">
              <w:rPr>
                <w:lang w:val="ro-RO"/>
              </w:rPr>
              <w:t xml:space="preserve"> Sp. z </w:t>
            </w:r>
            <w:proofErr w:type="spellStart"/>
            <w:r w:rsidR="00C248B9" w:rsidRPr="00C248B9">
              <w:rPr>
                <w:lang w:val="ro-RO"/>
              </w:rPr>
              <w:t>o.o</w:t>
            </w:r>
            <w:proofErr w:type="spellEnd"/>
            <w:r w:rsidR="00C248B9" w:rsidRPr="00C248B9">
              <w:rPr>
                <w:lang w:val="ro-RO"/>
              </w:rPr>
              <w:t xml:space="preserve">., </w:t>
            </w:r>
            <w:proofErr w:type="spellStart"/>
            <w:r w:rsidR="00C248B9" w:rsidRPr="00C248B9">
              <w:rPr>
                <w:lang w:val="ro-RO"/>
              </w:rPr>
              <w:t>Vitrosilicon</w:t>
            </w:r>
            <w:proofErr w:type="spellEnd"/>
            <w:r w:rsidR="00C248B9" w:rsidRPr="00C248B9">
              <w:rPr>
                <w:lang w:val="ro-RO"/>
              </w:rPr>
              <w:t xml:space="preserve"> S.A., </w:t>
            </w:r>
            <w:proofErr w:type="spellStart"/>
            <w:r w:rsidR="00C248B9" w:rsidRPr="00C248B9">
              <w:rPr>
                <w:lang w:val="ro-RO"/>
              </w:rPr>
              <w:t>Organika-Sarzyna</w:t>
            </w:r>
            <w:proofErr w:type="spellEnd"/>
            <w:r w:rsidR="00C248B9" w:rsidRPr="00C248B9">
              <w:rPr>
                <w:lang w:val="ro-RO"/>
              </w:rPr>
              <w:t xml:space="preserve"> S.A., Govora, </w:t>
            </w:r>
            <w:proofErr w:type="spellStart"/>
            <w:r w:rsidR="00C248B9" w:rsidRPr="00C248B9">
              <w:rPr>
                <w:lang w:val="ro-RO"/>
              </w:rPr>
              <w:t>KWG-Kraftwerksgesellschaft</w:t>
            </w:r>
            <w:proofErr w:type="spellEnd"/>
            <w:r w:rsidR="00C248B9" w:rsidRPr="00C248B9">
              <w:rPr>
                <w:lang w:val="ro-RO"/>
              </w:rPr>
              <w:t xml:space="preserve"> </w:t>
            </w:r>
            <w:proofErr w:type="spellStart"/>
            <w:r w:rsidR="00C248B9" w:rsidRPr="00C248B9">
              <w:rPr>
                <w:lang w:val="ro-RO"/>
              </w:rPr>
              <w:t>Stassfurt</w:t>
            </w:r>
            <w:proofErr w:type="spellEnd"/>
            <w:r w:rsidR="00C248B9" w:rsidRPr="00C248B9">
              <w:rPr>
                <w:lang w:val="ro-RO"/>
              </w:rPr>
              <w:t xml:space="preserve"> </w:t>
            </w:r>
            <w:proofErr w:type="spellStart"/>
            <w:r w:rsidR="00C248B9" w:rsidRPr="00C248B9">
              <w:rPr>
                <w:lang w:val="ro-RO"/>
              </w:rPr>
              <w:t>GmbH</w:t>
            </w:r>
            <w:proofErr w:type="spellEnd"/>
            <w:r w:rsidR="00C248B9" w:rsidRPr="00C248B9">
              <w:rPr>
                <w:lang w:val="ro-RO"/>
              </w:rPr>
              <w:t xml:space="preserve">, Soda </w:t>
            </w:r>
            <w:proofErr w:type="spellStart"/>
            <w:r w:rsidR="00C248B9" w:rsidRPr="00C248B9">
              <w:rPr>
                <w:lang w:val="ro-RO"/>
              </w:rPr>
              <w:t>Deutschland</w:t>
            </w:r>
            <w:proofErr w:type="spellEnd"/>
            <w:r w:rsidR="00C248B9" w:rsidRPr="00C248B9">
              <w:rPr>
                <w:lang w:val="ro-RO"/>
              </w:rPr>
              <w:t xml:space="preserve"> </w:t>
            </w:r>
            <w:proofErr w:type="spellStart"/>
            <w:r w:rsidR="00C248B9" w:rsidRPr="00C248B9">
              <w:rPr>
                <w:lang w:val="ro-RO"/>
              </w:rPr>
              <w:t>Ciech</w:t>
            </w:r>
            <w:proofErr w:type="spellEnd"/>
            <w:r w:rsidR="00C248B9" w:rsidRPr="00C248B9">
              <w:rPr>
                <w:lang w:val="ro-RO"/>
              </w:rPr>
              <w:t xml:space="preserve"> </w:t>
            </w:r>
            <w:proofErr w:type="spellStart"/>
            <w:r w:rsidR="00C248B9" w:rsidRPr="00C248B9">
              <w:rPr>
                <w:lang w:val="ro-RO"/>
              </w:rPr>
              <w:t>GmbH</w:t>
            </w:r>
            <w:proofErr w:type="spellEnd"/>
            <w:r w:rsidR="00C248B9" w:rsidRPr="00C248B9">
              <w:rPr>
                <w:lang w:val="ro-RO"/>
              </w:rPr>
              <w:t xml:space="preserve">, </w:t>
            </w:r>
            <w:proofErr w:type="spellStart"/>
            <w:r w:rsidR="00C248B9" w:rsidRPr="00C248B9">
              <w:rPr>
                <w:lang w:val="ro-RO"/>
              </w:rPr>
              <w:t>Sodawerk</w:t>
            </w:r>
            <w:proofErr w:type="spellEnd"/>
            <w:r w:rsidR="00C248B9" w:rsidRPr="00C248B9">
              <w:rPr>
                <w:lang w:val="ro-RO"/>
              </w:rPr>
              <w:t xml:space="preserve"> Holding </w:t>
            </w:r>
            <w:proofErr w:type="spellStart"/>
            <w:r w:rsidR="00C248B9" w:rsidRPr="00C248B9">
              <w:rPr>
                <w:lang w:val="ro-RO"/>
              </w:rPr>
              <w:t>Stassfurt</w:t>
            </w:r>
            <w:proofErr w:type="spellEnd"/>
            <w:r w:rsidR="00C248B9" w:rsidRPr="00C248B9">
              <w:rPr>
                <w:lang w:val="ro-RO"/>
              </w:rPr>
              <w:t xml:space="preserve"> </w:t>
            </w:r>
            <w:proofErr w:type="spellStart"/>
            <w:r w:rsidR="00C248B9" w:rsidRPr="00C248B9">
              <w:rPr>
                <w:lang w:val="ro-RO"/>
              </w:rPr>
              <w:t>GmbH</w:t>
            </w:r>
            <w:proofErr w:type="spellEnd"/>
            <w:r w:rsidR="00C248B9" w:rsidRPr="00C248B9">
              <w:rPr>
                <w:lang w:val="ro-RO"/>
              </w:rPr>
              <w:t xml:space="preserve">, </w:t>
            </w:r>
            <w:proofErr w:type="spellStart"/>
            <w:r w:rsidR="00C248B9" w:rsidRPr="00C248B9">
              <w:rPr>
                <w:lang w:val="ro-RO"/>
              </w:rPr>
              <w:t>Sodawerk</w:t>
            </w:r>
            <w:proofErr w:type="spellEnd"/>
            <w:r w:rsidR="00C248B9" w:rsidRPr="00C248B9">
              <w:rPr>
                <w:lang w:val="ro-RO"/>
              </w:rPr>
              <w:t xml:space="preserve"> </w:t>
            </w:r>
            <w:proofErr w:type="spellStart"/>
            <w:r w:rsidR="00C248B9" w:rsidRPr="00C248B9">
              <w:rPr>
                <w:lang w:val="ro-RO"/>
              </w:rPr>
              <w:t>Stassfurt</w:t>
            </w:r>
            <w:proofErr w:type="spellEnd"/>
            <w:r w:rsidR="00C248B9" w:rsidRPr="00C248B9">
              <w:rPr>
                <w:lang w:val="ro-RO"/>
              </w:rPr>
              <w:t xml:space="preserve"> </w:t>
            </w:r>
            <w:proofErr w:type="spellStart"/>
            <w:r w:rsidR="00C248B9" w:rsidRPr="00C248B9">
              <w:rPr>
                <w:lang w:val="ro-RO"/>
              </w:rPr>
              <w:t>GmbH&amp;Co.KG</w:t>
            </w:r>
            <w:proofErr w:type="spellEnd"/>
            <w:r w:rsidR="00C248B9" w:rsidRPr="00C248B9">
              <w:rPr>
                <w:lang w:val="ro-RO"/>
              </w:rPr>
              <w:t xml:space="preserve"> </w:t>
            </w:r>
            <w:r>
              <w:rPr>
                <w:lang w:val="ro-RO"/>
              </w:rPr>
              <w:t>si</w:t>
            </w:r>
            <w:r w:rsidR="00C248B9" w:rsidRPr="00C248B9">
              <w:rPr>
                <w:lang w:val="ro-RO"/>
              </w:rPr>
              <w:t xml:space="preserve"> </w:t>
            </w:r>
            <w:proofErr w:type="spellStart"/>
            <w:r w:rsidR="00C248B9" w:rsidRPr="00C248B9">
              <w:rPr>
                <w:lang w:val="ro-RO"/>
              </w:rPr>
              <w:t>Sodawerk</w:t>
            </w:r>
            <w:proofErr w:type="spellEnd"/>
            <w:r w:rsidR="00C248B9" w:rsidRPr="00C248B9">
              <w:rPr>
                <w:lang w:val="ro-RO"/>
              </w:rPr>
              <w:t xml:space="preserve"> </w:t>
            </w:r>
            <w:proofErr w:type="spellStart"/>
            <w:r w:rsidR="00C248B9" w:rsidRPr="00C248B9">
              <w:rPr>
                <w:lang w:val="ro-RO"/>
              </w:rPr>
              <w:t>Stassfurt</w:t>
            </w:r>
            <w:proofErr w:type="spellEnd"/>
            <w:r w:rsidR="00C248B9" w:rsidRPr="00C248B9">
              <w:rPr>
                <w:lang w:val="ro-RO"/>
              </w:rPr>
              <w:t xml:space="preserve"> </w:t>
            </w:r>
            <w:proofErr w:type="spellStart"/>
            <w:r w:rsidR="00C248B9" w:rsidRPr="00C248B9">
              <w:rPr>
                <w:lang w:val="ro-RO"/>
              </w:rPr>
              <w:t>Verwaltungs-GmbH</w:t>
            </w:r>
            <w:proofErr w:type="spellEnd"/>
            <w:r w:rsidR="00C248B9" w:rsidRPr="00C248B9">
              <w:rPr>
                <w:lang w:val="ro-RO"/>
              </w:rPr>
              <w:t xml:space="preserve"> ("</w:t>
            </w:r>
            <w:proofErr w:type="spellStart"/>
            <w:r w:rsidR="00C248B9" w:rsidRPr="00C248B9">
              <w:rPr>
                <w:b/>
                <w:lang w:val="ro-RO"/>
              </w:rPr>
              <w:t>Afiliat</w:t>
            </w:r>
            <w:r>
              <w:rPr>
                <w:b/>
                <w:lang w:val="ro-RO"/>
              </w:rPr>
              <w:t>ii</w:t>
            </w:r>
            <w:proofErr w:type="spellEnd"/>
            <w:r w:rsidR="00C248B9" w:rsidRPr="00C248B9">
              <w:rPr>
                <w:lang w:val="ro-RO"/>
              </w:rPr>
              <w:t xml:space="preserve">")) </w:t>
            </w:r>
            <w:r>
              <w:rPr>
                <w:lang w:val="ro-RO"/>
              </w:rPr>
              <w:t xml:space="preserve">si </w:t>
            </w:r>
            <w:proofErr w:type="spellStart"/>
            <w:r>
              <w:rPr>
                <w:lang w:val="ro-RO"/>
              </w:rPr>
              <w:t>cumparatorii</w:t>
            </w:r>
            <w:proofErr w:type="spellEnd"/>
            <w:r w:rsidR="00C248B9" w:rsidRPr="00C248B9">
              <w:rPr>
                <w:lang w:val="ro-RO"/>
              </w:rPr>
              <w:t xml:space="preserve"> </w:t>
            </w:r>
            <w:proofErr w:type="spellStart"/>
            <w:r w:rsidR="00C248B9" w:rsidRPr="00C248B9">
              <w:rPr>
                <w:lang w:val="ro-RO"/>
              </w:rPr>
              <w:t>initial</w:t>
            </w:r>
            <w:r>
              <w:rPr>
                <w:lang w:val="ro-RO"/>
              </w:rPr>
              <w:t>i</w:t>
            </w:r>
            <w:proofErr w:type="spellEnd"/>
            <w:r w:rsidR="00C248B9" w:rsidRPr="00C248B9">
              <w:rPr>
                <w:lang w:val="ro-RO"/>
              </w:rPr>
              <w:t xml:space="preserve"> (</w:t>
            </w:r>
            <w:r>
              <w:rPr>
                <w:lang w:val="ro-RO"/>
              </w:rPr>
              <w:t xml:space="preserve">subscriitorii </w:t>
            </w:r>
            <w:proofErr w:type="spellStart"/>
            <w:r>
              <w:rPr>
                <w:lang w:val="ro-RO"/>
              </w:rPr>
              <w:t>Oblig</w:t>
            </w:r>
            <w:r w:rsidR="002A7F8B">
              <w:rPr>
                <w:lang w:val="ro-RO"/>
              </w:rPr>
              <w:t>ati</w:t>
            </w:r>
            <w:r>
              <w:rPr>
                <w:lang w:val="ro-RO"/>
              </w:rPr>
              <w:t>unilor</w:t>
            </w:r>
            <w:proofErr w:type="spellEnd"/>
            <w:r w:rsidR="00C248B9" w:rsidRPr="00C248B9">
              <w:rPr>
                <w:lang w:val="ro-RO"/>
              </w:rPr>
              <w:t>) ("</w:t>
            </w:r>
            <w:r>
              <w:rPr>
                <w:b/>
                <w:lang w:val="ro-RO"/>
              </w:rPr>
              <w:t xml:space="preserve">Contractul de </w:t>
            </w:r>
            <w:proofErr w:type="spellStart"/>
            <w:r>
              <w:rPr>
                <w:b/>
                <w:lang w:val="ro-RO"/>
              </w:rPr>
              <w:t>Cumparare</w:t>
            </w:r>
            <w:proofErr w:type="spellEnd"/>
            <w:r w:rsidR="00C248B9" w:rsidRPr="00C248B9">
              <w:rPr>
                <w:lang w:val="ro-RO"/>
              </w:rPr>
              <w:t>");</w:t>
            </w:r>
          </w:p>
          <w:p w:rsidR="003408A4" w:rsidRDefault="0001272E">
            <w:pPr>
              <w:numPr>
                <w:ilvl w:val="0"/>
                <w:numId w:val="53"/>
              </w:numPr>
              <w:spacing w:after="200" w:line="288" w:lineRule="auto"/>
              <w:ind w:left="1134" w:hanging="425"/>
              <w:rPr>
                <w:lang w:val="ro-RO"/>
              </w:rPr>
            </w:pPr>
            <w:proofErr w:type="spellStart"/>
            <w:r>
              <w:rPr>
                <w:lang w:val="ro-RO"/>
              </w:rPr>
              <w:t>conventia</w:t>
            </w:r>
            <w:proofErr w:type="spellEnd"/>
            <w:r>
              <w:rPr>
                <w:lang w:val="ro-RO"/>
              </w:rPr>
              <w:t xml:space="preserve"> de emisiune suplimentara</w:t>
            </w:r>
            <w:r w:rsidR="00C248B9" w:rsidRPr="00C248B9">
              <w:rPr>
                <w:lang w:val="ro-RO"/>
              </w:rPr>
              <w:t xml:space="preserve"> ("</w:t>
            </w:r>
            <w:proofErr w:type="spellStart"/>
            <w:r w:rsidRPr="0001272E">
              <w:rPr>
                <w:b/>
                <w:lang w:val="ro-RO"/>
              </w:rPr>
              <w:t>Conventia</w:t>
            </w:r>
            <w:proofErr w:type="spellEnd"/>
            <w:r w:rsidRPr="0001272E">
              <w:rPr>
                <w:b/>
                <w:lang w:val="ro-RO"/>
              </w:rPr>
              <w:t xml:space="preserve"> de Emisiune Suplimentara</w:t>
            </w:r>
            <w:r w:rsidR="00C248B9" w:rsidRPr="00C248B9">
              <w:rPr>
                <w:lang w:val="ro-RO"/>
              </w:rPr>
              <w:t xml:space="preserve">") </w:t>
            </w:r>
            <w:r>
              <w:rPr>
                <w:lang w:val="ro-RO"/>
              </w:rPr>
              <w:t xml:space="preserve">care </w:t>
            </w:r>
            <w:proofErr w:type="spellStart"/>
            <w:r>
              <w:rPr>
                <w:lang w:val="ro-RO"/>
              </w:rPr>
              <w:t>urmeaza</w:t>
            </w:r>
            <w:proofErr w:type="spellEnd"/>
            <w:r>
              <w:rPr>
                <w:lang w:val="ro-RO"/>
              </w:rPr>
              <w:t xml:space="preserve"> sa fie </w:t>
            </w:r>
            <w:proofErr w:type="spellStart"/>
            <w:r>
              <w:rPr>
                <w:lang w:val="ro-RO"/>
              </w:rPr>
              <w:t>incheiata</w:t>
            </w:r>
            <w:proofErr w:type="spellEnd"/>
            <w:r>
              <w:rPr>
                <w:lang w:val="ro-RO"/>
              </w:rPr>
              <w:t xml:space="preserve"> de </w:t>
            </w:r>
            <w:r w:rsidRPr="0001272E">
              <w:rPr>
                <w:lang w:val="ro-RO"/>
              </w:rPr>
              <w:t>Govora in context</w:t>
            </w:r>
            <w:r>
              <w:rPr>
                <w:lang w:val="ro-RO"/>
              </w:rPr>
              <w:t xml:space="preserve">ul </w:t>
            </w:r>
            <w:proofErr w:type="spellStart"/>
            <w:r>
              <w:rPr>
                <w:lang w:val="ro-RO"/>
              </w:rPr>
              <w:t>aderarii</w:t>
            </w:r>
            <w:proofErr w:type="spellEnd"/>
            <w:r>
              <w:rPr>
                <w:lang w:val="ro-RO"/>
              </w:rPr>
              <w:t xml:space="preserve"> la</w:t>
            </w:r>
            <w:r w:rsidR="00C248B9"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conventia</w:t>
            </w:r>
            <w:proofErr w:type="spellEnd"/>
            <w:r>
              <w:rPr>
                <w:lang w:val="ro-RO"/>
              </w:rPr>
              <w:t xml:space="preserve"> de emisiune </w:t>
            </w:r>
            <w:r w:rsidRPr="0001272E">
              <w:rPr>
                <w:lang w:val="ro-RO"/>
              </w:rPr>
              <w:t xml:space="preserve">(care include </w:t>
            </w:r>
            <w:proofErr w:type="spellStart"/>
            <w:r w:rsidRPr="0001272E">
              <w:rPr>
                <w:lang w:val="ro-RO"/>
              </w:rPr>
              <w:t>obligatiunile</w:t>
            </w:r>
            <w:proofErr w:type="spellEnd"/>
            <w:r w:rsidRPr="0001272E">
              <w:rPr>
                <w:lang w:val="ro-RO"/>
              </w:rPr>
              <w:t xml:space="preserve"> si </w:t>
            </w:r>
            <w:proofErr w:type="spellStart"/>
            <w:r w:rsidRPr="0001272E">
              <w:rPr>
                <w:lang w:val="ro-RO"/>
              </w:rPr>
              <w:t>garantia</w:t>
            </w:r>
            <w:proofErr w:type="spellEnd"/>
            <w:r w:rsidRPr="0001272E">
              <w:rPr>
                <w:lang w:val="ro-RO"/>
              </w:rPr>
              <w:t xml:space="preserve"> </w:t>
            </w:r>
            <w:proofErr w:type="spellStart"/>
            <w:r w:rsidRPr="0001272E">
              <w:rPr>
                <w:lang w:val="ro-RO"/>
              </w:rPr>
              <w:t>mentionata</w:t>
            </w:r>
            <w:proofErr w:type="spellEnd"/>
            <w:r w:rsidRPr="0001272E">
              <w:rPr>
                <w:lang w:val="ro-RO"/>
              </w:rPr>
              <w:t xml:space="preserve"> la punctul c) de mai jos) care </w:t>
            </w:r>
            <w:proofErr w:type="spellStart"/>
            <w:r w:rsidRPr="0001272E">
              <w:rPr>
                <w:lang w:val="ro-RO"/>
              </w:rPr>
              <w:t>urmeaza</w:t>
            </w:r>
            <w:proofErr w:type="spellEnd"/>
            <w:r w:rsidRPr="0001272E">
              <w:rPr>
                <w:lang w:val="ro-RO"/>
              </w:rPr>
              <w:t xml:space="preserve"> a se </w:t>
            </w:r>
            <w:proofErr w:type="spellStart"/>
            <w:r w:rsidRPr="0001272E">
              <w:rPr>
                <w:lang w:val="ro-RO"/>
              </w:rPr>
              <w:t>incheia</w:t>
            </w:r>
            <w:proofErr w:type="spellEnd"/>
            <w:r w:rsidRPr="0001272E">
              <w:rPr>
                <w:lang w:val="ro-RO"/>
              </w:rPr>
              <w:t xml:space="preserve"> de, printre </w:t>
            </w:r>
            <w:proofErr w:type="spellStart"/>
            <w:r w:rsidRPr="0001272E">
              <w:rPr>
                <w:lang w:val="ro-RO"/>
              </w:rPr>
              <w:t>altii</w:t>
            </w:r>
            <w:proofErr w:type="spellEnd"/>
            <w:r w:rsidRPr="0001272E">
              <w:rPr>
                <w:lang w:val="ro-RO"/>
              </w:rPr>
              <w:t xml:space="preserve">, Emitent, </w:t>
            </w:r>
            <w:proofErr w:type="spellStart"/>
            <w:r w:rsidRPr="0001272E">
              <w:rPr>
                <w:lang w:val="ro-RO"/>
              </w:rPr>
              <w:t>Garanti</w:t>
            </w:r>
            <w:proofErr w:type="spellEnd"/>
            <w:r w:rsidRPr="0001272E">
              <w:rPr>
                <w:lang w:val="ro-RO"/>
              </w:rPr>
              <w:t xml:space="preserve"> (astfel cum acest termen va fi definit in </w:t>
            </w:r>
            <w:proofErr w:type="spellStart"/>
            <w:r w:rsidRPr="0001272E">
              <w:rPr>
                <w:lang w:val="ro-RO"/>
              </w:rPr>
              <w:t>Conventia</w:t>
            </w:r>
            <w:proofErr w:type="spellEnd"/>
            <w:r w:rsidRPr="0001272E">
              <w:rPr>
                <w:lang w:val="ro-RO"/>
              </w:rPr>
              <w:t xml:space="preserve"> de Emisiune, </w:t>
            </w:r>
            <w:proofErr w:type="spellStart"/>
            <w:r w:rsidRPr="0001272E">
              <w:rPr>
                <w:lang w:val="ro-RO"/>
              </w:rPr>
              <w:t>insa</w:t>
            </w:r>
            <w:proofErr w:type="spellEnd"/>
            <w:r w:rsidRPr="0001272E">
              <w:rPr>
                <w:lang w:val="ro-RO"/>
              </w:rPr>
              <w:t xml:space="preserve"> care, pentru evitarea </w:t>
            </w:r>
            <w:proofErr w:type="spellStart"/>
            <w:r w:rsidRPr="0001272E">
              <w:rPr>
                <w:lang w:val="ro-RO"/>
              </w:rPr>
              <w:t>oricarui</w:t>
            </w:r>
            <w:proofErr w:type="spellEnd"/>
            <w:r w:rsidRPr="0001272E">
              <w:rPr>
                <w:lang w:val="ro-RO"/>
              </w:rPr>
              <w:t xml:space="preserve"> dubiu, va include </w:t>
            </w:r>
            <w:proofErr w:type="spellStart"/>
            <w:r w:rsidRPr="0001272E">
              <w:rPr>
                <w:lang w:val="ro-RO"/>
              </w:rPr>
              <w:t>fara</w:t>
            </w:r>
            <w:proofErr w:type="spellEnd"/>
            <w:r w:rsidRPr="0001272E">
              <w:rPr>
                <w:lang w:val="ro-RO"/>
              </w:rPr>
              <w:t xml:space="preserve"> limitare, si </w:t>
            </w:r>
            <w:proofErr w:type="spellStart"/>
            <w:r w:rsidRPr="0001272E">
              <w:rPr>
                <w:lang w:val="ro-RO"/>
              </w:rPr>
              <w:t>Afiliatii</w:t>
            </w:r>
            <w:proofErr w:type="spellEnd"/>
            <w:r w:rsidRPr="0001272E">
              <w:rPr>
                <w:lang w:val="ro-RO"/>
              </w:rPr>
              <w:t xml:space="preserve">) si Deutsche Company </w:t>
            </w:r>
            <w:proofErr w:type="spellStart"/>
            <w:r w:rsidRPr="0001272E">
              <w:rPr>
                <w:lang w:val="ro-RO"/>
              </w:rPr>
              <w:t>Trustee</w:t>
            </w:r>
            <w:proofErr w:type="spellEnd"/>
            <w:r w:rsidRPr="0001272E">
              <w:rPr>
                <w:lang w:val="ro-RO"/>
              </w:rPr>
              <w:t xml:space="preserve"> Limited, in calitate de </w:t>
            </w:r>
            <w:proofErr w:type="spellStart"/>
            <w:r w:rsidR="00C248B9" w:rsidRPr="00C248B9">
              <w:rPr>
                <w:i/>
                <w:iCs/>
                <w:lang w:val="ro-RO"/>
              </w:rPr>
              <w:t>Trustee</w:t>
            </w:r>
            <w:proofErr w:type="spellEnd"/>
            <w:r w:rsidRPr="0001272E">
              <w:rPr>
                <w:lang w:val="ro-RO"/>
              </w:rPr>
              <w:t xml:space="preserve"> ("</w:t>
            </w:r>
            <w:proofErr w:type="spellStart"/>
            <w:r w:rsidRPr="0001272E">
              <w:rPr>
                <w:b/>
                <w:lang w:val="ro-RO"/>
              </w:rPr>
              <w:t>Conventia</w:t>
            </w:r>
            <w:proofErr w:type="spellEnd"/>
            <w:r w:rsidRPr="0001272E">
              <w:rPr>
                <w:b/>
                <w:lang w:val="ro-RO"/>
              </w:rPr>
              <w:t xml:space="preserve"> de Emisiune</w:t>
            </w:r>
            <w:r w:rsidRPr="0001272E">
              <w:rPr>
                <w:lang w:val="ro-RO"/>
              </w:rPr>
              <w:t>")</w:t>
            </w:r>
            <w:r>
              <w:rPr>
                <w:lang w:val="ro-RO"/>
              </w:rPr>
              <w:t>;</w:t>
            </w:r>
          </w:p>
          <w:p w:rsidR="003408A4" w:rsidRDefault="00DF27F3">
            <w:pPr>
              <w:numPr>
                <w:ilvl w:val="0"/>
                <w:numId w:val="53"/>
              </w:numPr>
              <w:spacing w:after="200" w:line="288" w:lineRule="auto"/>
              <w:ind w:left="1134" w:hanging="425"/>
              <w:rPr>
                <w:lang w:val="ro-RO"/>
              </w:rPr>
            </w:pPr>
            <w:proofErr w:type="spellStart"/>
            <w:r w:rsidRPr="00DF27F3">
              <w:rPr>
                <w:lang w:val="ro-RO"/>
              </w:rPr>
              <w:t>obligatiunile</w:t>
            </w:r>
            <w:proofErr w:type="spellEnd"/>
            <w:r w:rsidRPr="00DF27F3">
              <w:rPr>
                <w:lang w:val="ro-RO"/>
              </w:rPr>
              <w:t xml:space="preserve"> emise de Emitent si </w:t>
            </w:r>
            <w:proofErr w:type="spellStart"/>
            <w:r w:rsidRPr="00DF27F3">
              <w:rPr>
                <w:lang w:val="ro-RO"/>
              </w:rPr>
              <w:t>garantia</w:t>
            </w:r>
            <w:proofErr w:type="spellEnd"/>
            <w:r w:rsidRPr="00DF27F3">
              <w:rPr>
                <w:lang w:val="ro-RO"/>
              </w:rPr>
              <w:t xml:space="preserve"> care </w:t>
            </w:r>
            <w:proofErr w:type="spellStart"/>
            <w:r w:rsidRPr="00DF27F3">
              <w:rPr>
                <w:lang w:val="ro-RO"/>
              </w:rPr>
              <w:t>urmeaza</w:t>
            </w:r>
            <w:proofErr w:type="spellEnd"/>
            <w:r w:rsidRPr="00DF27F3">
              <w:rPr>
                <w:lang w:val="ro-RO"/>
              </w:rPr>
              <w:t xml:space="preserve"> a fi acordata de </w:t>
            </w:r>
            <w:proofErr w:type="spellStart"/>
            <w:r w:rsidRPr="00DF27F3">
              <w:rPr>
                <w:lang w:val="ro-RO"/>
              </w:rPr>
              <w:t>catre</w:t>
            </w:r>
            <w:proofErr w:type="spellEnd"/>
            <w:r w:rsidRPr="00DF27F3">
              <w:rPr>
                <w:lang w:val="ro-RO"/>
              </w:rPr>
              <w:t xml:space="preserve"> Societate in baza </w:t>
            </w:r>
            <w:proofErr w:type="spellStart"/>
            <w:r w:rsidRPr="00DF27F3">
              <w:rPr>
                <w:lang w:val="ro-RO"/>
              </w:rPr>
              <w:t>Conventiei</w:t>
            </w:r>
            <w:proofErr w:type="spellEnd"/>
            <w:r w:rsidRPr="00DF27F3">
              <w:rPr>
                <w:lang w:val="ro-RO"/>
              </w:rPr>
              <w:t xml:space="preserve"> de Emisiune in vederea </w:t>
            </w:r>
            <w:proofErr w:type="spellStart"/>
            <w:r w:rsidRPr="00DF27F3">
              <w:rPr>
                <w:lang w:val="ro-RO"/>
              </w:rPr>
              <w:t>garantarii</w:t>
            </w:r>
            <w:proofErr w:type="spellEnd"/>
            <w:r w:rsidRPr="00DF27F3">
              <w:rPr>
                <w:lang w:val="ro-RO"/>
              </w:rPr>
              <w:t xml:space="preserve"> </w:t>
            </w:r>
            <w:proofErr w:type="spellStart"/>
            <w:r w:rsidRPr="00DF27F3">
              <w:rPr>
                <w:lang w:val="ro-RO"/>
              </w:rPr>
              <w:t>obligatiilor</w:t>
            </w:r>
            <w:proofErr w:type="spellEnd"/>
            <w:r w:rsidRPr="00DF27F3">
              <w:rPr>
                <w:lang w:val="ro-RO"/>
              </w:rPr>
              <w:t xml:space="preserve"> Emitentului si </w:t>
            </w:r>
            <w:proofErr w:type="spellStart"/>
            <w:r w:rsidRPr="00DF27F3">
              <w:rPr>
                <w:lang w:val="ro-RO"/>
              </w:rPr>
              <w:t>Garantilor</w:t>
            </w:r>
            <w:proofErr w:type="spellEnd"/>
            <w:r w:rsidRPr="00DF27F3">
              <w:rPr>
                <w:lang w:val="ro-RO"/>
              </w:rPr>
              <w:t xml:space="preserve"> (astfel cum termenul "</w:t>
            </w:r>
            <w:r w:rsidR="00C248B9" w:rsidRPr="00C248B9">
              <w:rPr>
                <w:b/>
                <w:bCs/>
                <w:lang w:val="ro-RO"/>
              </w:rPr>
              <w:t>Garant</w:t>
            </w:r>
            <w:r w:rsidRPr="00DF27F3">
              <w:rPr>
                <w:lang w:val="ro-RO"/>
              </w:rPr>
              <w:t xml:space="preserve">" va fi definit in </w:t>
            </w:r>
            <w:proofErr w:type="spellStart"/>
            <w:r w:rsidRPr="00DF27F3">
              <w:rPr>
                <w:lang w:val="ro-RO"/>
              </w:rPr>
              <w:t>Conventia</w:t>
            </w:r>
            <w:proofErr w:type="spellEnd"/>
            <w:r w:rsidRPr="00DF27F3">
              <w:rPr>
                <w:lang w:val="ro-RO"/>
              </w:rPr>
              <w:t xml:space="preserve"> de Emisiune) astfel cum se prevede in </w:t>
            </w:r>
            <w:proofErr w:type="spellStart"/>
            <w:r w:rsidRPr="00DF27F3">
              <w:rPr>
                <w:lang w:val="ro-RO"/>
              </w:rPr>
              <w:t>Conventia</w:t>
            </w:r>
            <w:proofErr w:type="spellEnd"/>
            <w:r w:rsidRPr="00DF27F3">
              <w:rPr>
                <w:lang w:val="ro-RO"/>
              </w:rPr>
              <w:t xml:space="preserve"> de Emisiune</w:t>
            </w:r>
            <w:r>
              <w:rPr>
                <w:lang w:val="ro-RO"/>
              </w:rPr>
              <w:t>;</w:t>
            </w:r>
          </w:p>
          <w:p w:rsidR="005700E0" w:rsidRPr="0001272E" w:rsidRDefault="00C248B9" w:rsidP="005700E0">
            <w:pPr>
              <w:numPr>
                <w:ilvl w:val="0"/>
                <w:numId w:val="53"/>
              </w:numPr>
              <w:spacing w:after="200" w:line="288" w:lineRule="auto"/>
              <w:ind w:left="1134" w:hanging="425"/>
              <w:rPr>
                <w:lang w:val="ro-RO"/>
              </w:rPr>
            </w:pPr>
            <w:proofErr w:type="spellStart"/>
            <w:r w:rsidRPr="00C248B9">
              <w:rPr>
                <w:lang w:val="ro-RO"/>
              </w:rPr>
              <w:t>Obligatiunile</w:t>
            </w:r>
            <w:proofErr w:type="spellEnd"/>
            <w:r w:rsidRPr="00C248B9">
              <w:rPr>
                <w:lang w:val="ro-RO"/>
              </w:rPr>
              <w:t>;</w:t>
            </w:r>
          </w:p>
          <w:p w:rsidR="003408A4" w:rsidRDefault="0001272E">
            <w:pPr>
              <w:numPr>
                <w:ilvl w:val="0"/>
                <w:numId w:val="53"/>
              </w:numPr>
              <w:spacing w:after="200" w:line="288" w:lineRule="auto"/>
              <w:ind w:left="1134" w:hanging="425"/>
              <w:rPr>
                <w:lang w:val="ro-RO"/>
              </w:rPr>
            </w:pPr>
            <w:r w:rsidRPr="0001272E">
              <w:rPr>
                <w:lang w:val="ro-RO"/>
              </w:rPr>
              <w:t xml:space="preserve">fiecare dintre documentul de oferta preliminar, suplimentul de </w:t>
            </w:r>
            <w:proofErr w:type="spellStart"/>
            <w:r w:rsidRPr="0001272E">
              <w:rPr>
                <w:lang w:val="ro-RO"/>
              </w:rPr>
              <w:t>pret</w:t>
            </w:r>
            <w:proofErr w:type="spellEnd"/>
            <w:r w:rsidRPr="0001272E">
              <w:rPr>
                <w:lang w:val="ro-RO"/>
              </w:rPr>
              <w:t xml:space="preserve">, orice alt supliment la documentul de oferta preliminar precum si documentul de oferta final in </w:t>
            </w:r>
            <w:proofErr w:type="spellStart"/>
            <w:r w:rsidRPr="0001272E">
              <w:rPr>
                <w:lang w:val="ro-RO"/>
              </w:rPr>
              <w:t>legatura</w:t>
            </w:r>
            <w:proofErr w:type="spellEnd"/>
            <w:r w:rsidRPr="0001272E">
              <w:rPr>
                <w:lang w:val="ro-RO"/>
              </w:rPr>
              <w:t xml:space="preserve"> cu </w:t>
            </w:r>
            <w:proofErr w:type="spellStart"/>
            <w:r w:rsidRPr="0001272E">
              <w:rPr>
                <w:lang w:val="ro-RO"/>
              </w:rPr>
              <w:t>Obliga</w:t>
            </w:r>
            <w:r>
              <w:rPr>
                <w:lang w:val="ro-RO"/>
              </w:rPr>
              <w:t>t</w:t>
            </w:r>
            <w:r w:rsidRPr="0001272E">
              <w:rPr>
                <w:lang w:val="ro-RO"/>
              </w:rPr>
              <w:t>iuni</w:t>
            </w:r>
            <w:r>
              <w:rPr>
                <w:lang w:val="ro-RO"/>
              </w:rPr>
              <w:t>le</w:t>
            </w:r>
            <w:proofErr w:type="spellEnd"/>
            <w:r w:rsidR="00C248B9" w:rsidRPr="00C248B9">
              <w:rPr>
                <w:lang w:val="ro-RO"/>
              </w:rPr>
              <w:t>;</w:t>
            </w:r>
          </w:p>
          <w:p w:rsidR="003408A4" w:rsidRDefault="0001272E">
            <w:pPr>
              <w:numPr>
                <w:ilvl w:val="0"/>
                <w:numId w:val="53"/>
              </w:numPr>
              <w:spacing w:after="200" w:line="288" w:lineRule="auto"/>
              <w:ind w:left="1134" w:hanging="425"/>
              <w:rPr>
                <w:lang w:val="ro-RO"/>
              </w:rPr>
            </w:pPr>
            <w:r w:rsidRPr="0001272E">
              <w:rPr>
                <w:lang w:val="ro-RO"/>
              </w:rPr>
              <w:lastRenderedPageBreak/>
              <w:t xml:space="preserve">orice contracte de acoperire a riscului sau alte documente in </w:t>
            </w:r>
            <w:proofErr w:type="spellStart"/>
            <w:r w:rsidRPr="0001272E">
              <w:rPr>
                <w:lang w:val="ro-RO"/>
              </w:rPr>
              <w:t>legatura</w:t>
            </w:r>
            <w:proofErr w:type="spellEnd"/>
            <w:r w:rsidRPr="0001272E">
              <w:rPr>
                <w:lang w:val="ro-RO"/>
              </w:rPr>
              <w:t xml:space="preserve"> cu </w:t>
            </w:r>
            <w:proofErr w:type="spellStart"/>
            <w:r w:rsidRPr="0001272E">
              <w:rPr>
                <w:lang w:val="ro-RO"/>
              </w:rPr>
              <w:t>Obligatiuni</w:t>
            </w:r>
            <w:r>
              <w:rPr>
                <w:lang w:val="ro-RO"/>
              </w:rPr>
              <w:t>le</w:t>
            </w:r>
            <w:proofErr w:type="spellEnd"/>
            <w:r w:rsidR="00C248B9" w:rsidRPr="00C248B9">
              <w:rPr>
                <w:lang w:val="ro-RO"/>
              </w:rPr>
              <w:t>.</w:t>
            </w:r>
          </w:p>
          <w:p w:rsidR="005700E0" w:rsidRPr="0001272E" w:rsidRDefault="005700E0" w:rsidP="00785BAE">
            <w:pPr>
              <w:pStyle w:val="BodyText"/>
              <w:spacing w:before="120" w:after="120"/>
              <w:rPr>
                <w:lang w:val="ro-RO"/>
              </w:rPr>
            </w:pPr>
          </w:p>
        </w:tc>
      </w:tr>
      <w:tr w:rsidR="00024458" w:rsidRPr="0001272E" w:rsidTr="00885048">
        <w:tblPrEx>
          <w:tblLook w:val="04A0"/>
        </w:tblPrEx>
        <w:trPr>
          <w:trHeight w:val="699"/>
        </w:trPr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458" w:rsidRPr="0001272E" w:rsidRDefault="00C248B9" w:rsidP="00885048">
            <w:pPr>
              <w:pStyle w:val="BodyText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lastRenderedPageBreak/>
              <w:t xml:space="preserve">Rezumatul principalilor termeni si </w:t>
            </w:r>
            <w:proofErr w:type="spellStart"/>
            <w:r>
              <w:rPr>
                <w:b/>
                <w:bCs/>
                <w:lang w:val="ro-RO"/>
              </w:rPr>
              <w:t>conditii</w:t>
            </w:r>
            <w:proofErr w:type="spellEnd"/>
          </w:p>
          <w:p w:rsidR="00024458" w:rsidRPr="0001272E" w:rsidRDefault="00C248B9" w:rsidP="00885048">
            <w:pPr>
              <w:pStyle w:val="BodyText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ale emisiunii planificate de </w:t>
            </w:r>
            <w:proofErr w:type="spellStart"/>
            <w:r>
              <w:rPr>
                <w:b/>
                <w:bCs/>
                <w:lang w:val="ro-RO"/>
              </w:rPr>
              <w:t>obligatiuni</w:t>
            </w:r>
            <w:proofErr w:type="spellEnd"/>
            <w:r>
              <w:rPr>
                <w:b/>
                <w:bCs/>
                <w:lang w:val="ro-RO"/>
              </w:rPr>
              <w:t xml:space="preserve"> locale lansate in Polonia de CIECH S.A.</w:t>
            </w:r>
          </w:p>
          <w:p w:rsidR="003408A4" w:rsidRDefault="00C248B9">
            <w:pPr>
              <w:pStyle w:val="BodyText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("</w:t>
            </w:r>
            <w:r w:rsidR="00C720A9">
              <w:rPr>
                <w:b/>
                <w:bCs/>
                <w:lang w:val="ro-RO"/>
              </w:rPr>
              <w:t xml:space="preserve">Noile </w:t>
            </w:r>
            <w:proofErr w:type="spellStart"/>
            <w:r>
              <w:rPr>
                <w:b/>
                <w:bCs/>
                <w:lang w:val="ro-RO"/>
              </w:rPr>
              <w:t>Obligatiuni</w:t>
            </w:r>
            <w:proofErr w:type="spellEnd"/>
            <w:r w:rsidR="00C720A9">
              <w:rPr>
                <w:b/>
                <w:bCs/>
                <w:lang w:val="ro-RO"/>
              </w:rPr>
              <w:t xml:space="preserve"> Locale</w:t>
            </w:r>
            <w:r>
              <w:rPr>
                <w:b/>
                <w:bCs/>
                <w:lang w:val="ro-RO"/>
              </w:rPr>
              <w:t>")</w:t>
            </w:r>
          </w:p>
        </w:tc>
      </w:tr>
      <w:tr w:rsidR="00024458" w:rsidRPr="0001272E" w:rsidTr="00885048">
        <w:tblPrEx>
          <w:tblLook w:val="04A0"/>
        </w:tblPrEx>
        <w:trPr>
          <w:trHeight w:val="699"/>
        </w:trPr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4458" w:rsidRPr="0001272E" w:rsidRDefault="00C248B9" w:rsidP="00885048">
            <w:pPr>
              <w:pStyle w:val="BodyText"/>
              <w:rPr>
                <w:b/>
                <w:bCs/>
                <w:lang w:val="ro-RO"/>
              </w:rPr>
            </w:pPr>
            <w:proofErr w:type="spellStart"/>
            <w:r>
              <w:rPr>
                <w:b/>
                <w:bCs/>
                <w:lang w:val="ro-RO"/>
              </w:rPr>
              <w:t>Partile</w:t>
            </w:r>
            <w:proofErr w:type="spellEnd"/>
            <w:r>
              <w:rPr>
                <w:b/>
                <w:bCs/>
                <w:lang w:val="ro-RO"/>
              </w:rPr>
              <w:t xml:space="preserve"> implicate</w:t>
            </w:r>
          </w:p>
        </w:tc>
      </w:tr>
      <w:tr w:rsidR="00024458" w:rsidRPr="0001272E" w:rsidTr="00885048">
        <w:tblPrEx>
          <w:tblLook w:val="04A0"/>
        </w:tblPrEx>
        <w:trPr>
          <w:trHeight w:val="699"/>
        </w:trPr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458" w:rsidRPr="0001272E" w:rsidRDefault="00C248B9" w:rsidP="00885048">
            <w:pPr>
              <w:pStyle w:val="BodyText"/>
              <w:numPr>
                <w:ilvl w:val="0"/>
                <w:numId w:val="33"/>
              </w:numPr>
              <w:rPr>
                <w:lang w:val="ro-RO"/>
              </w:rPr>
            </w:pPr>
            <w:r>
              <w:rPr>
                <w:lang w:val="ro-RO"/>
              </w:rPr>
              <w:t xml:space="preserve">emitent: </w:t>
            </w:r>
            <w:proofErr w:type="spellStart"/>
            <w:r>
              <w:rPr>
                <w:lang w:val="ro-RO"/>
              </w:rPr>
              <w:t>Ciech</w:t>
            </w:r>
            <w:proofErr w:type="spellEnd"/>
            <w:r>
              <w:rPr>
                <w:lang w:val="ro-RO"/>
              </w:rPr>
              <w:t xml:space="preserve"> S.A. ("</w:t>
            </w:r>
            <w:r>
              <w:rPr>
                <w:b/>
                <w:bCs/>
                <w:lang w:val="ro-RO"/>
              </w:rPr>
              <w:t>Societatea</w:t>
            </w:r>
            <w:r>
              <w:rPr>
                <w:lang w:val="ro-RO"/>
              </w:rPr>
              <w:t>")</w:t>
            </w:r>
          </w:p>
          <w:p w:rsidR="003408A4" w:rsidRDefault="00C248B9">
            <w:pPr>
              <w:pStyle w:val="BodyText"/>
              <w:numPr>
                <w:ilvl w:val="0"/>
                <w:numId w:val="33"/>
              </w:numPr>
              <w:rPr>
                <w:lang w:val="ro-RO"/>
              </w:rPr>
            </w:pPr>
            <w:proofErr w:type="spellStart"/>
            <w:r>
              <w:rPr>
                <w:lang w:val="ro-RO"/>
              </w:rPr>
              <w:t>garanti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intiali</w:t>
            </w:r>
            <w:proofErr w:type="spellEnd"/>
            <w:r>
              <w:rPr>
                <w:lang w:val="ro-RO"/>
              </w:rPr>
              <w:t xml:space="preserve">: </w:t>
            </w:r>
            <w:proofErr w:type="spellStart"/>
            <w:r>
              <w:rPr>
                <w:lang w:val="ro-RO"/>
              </w:rPr>
              <w:t>Ciech</w:t>
            </w:r>
            <w:proofErr w:type="spellEnd"/>
            <w:r>
              <w:rPr>
                <w:lang w:val="ro-RO"/>
              </w:rPr>
              <w:t xml:space="preserve"> S.A., ("</w:t>
            </w:r>
            <w:r>
              <w:rPr>
                <w:b/>
                <w:bCs/>
                <w:lang w:val="ro-RO"/>
              </w:rPr>
              <w:t>Societatea</w:t>
            </w:r>
            <w:r>
              <w:rPr>
                <w:lang w:val="ro-RO"/>
              </w:rPr>
              <w:t>")</w:t>
            </w:r>
            <w:r w:rsidR="00C720A9">
              <w:rPr>
                <w:lang w:val="ro-RO"/>
              </w:rPr>
              <w:t>;</w:t>
            </w:r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Janikowskie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Zakłady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Sodowe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Janikosoda</w:t>
            </w:r>
            <w:proofErr w:type="spellEnd"/>
            <w:r>
              <w:rPr>
                <w:lang w:val="ro-RO"/>
              </w:rPr>
              <w:t xml:space="preserve"> S.A., </w:t>
            </w:r>
            <w:proofErr w:type="spellStart"/>
            <w:r>
              <w:rPr>
                <w:lang w:val="ro-RO"/>
              </w:rPr>
              <w:t>Inowrocławskie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Zakłady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Chemiczne</w:t>
            </w:r>
            <w:proofErr w:type="spellEnd"/>
            <w:r>
              <w:rPr>
                <w:lang w:val="ro-RO"/>
              </w:rPr>
              <w:t xml:space="preserve"> Soda </w:t>
            </w:r>
            <w:proofErr w:type="spellStart"/>
            <w:r>
              <w:rPr>
                <w:lang w:val="ro-RO"/>
              </w:rPr>
              <w:t>Mątwy</w:t>
            </w:r>
            <w:proofErr w:type="spellEnd"/>
            <w:r>
              <w:rPr>
                <w:lang w:val="ro-RO"/>
              </w:rPr>
              <w:t xml:space="preserve"> S.A., </w:t>
            </w:r>
            <w:proofErr w:type="spellStart"/>
            <w:r>
              <w:rPr>
                <w:lang w:val="ro-RO"/>
              </w:rPr>
              <w:t>Vitrosilicon</w:t>
            </w:r>
            <w:proofErr w:type="spellEnd"/>
            <w:r>
              <w:rPr>
                <w:lang w:val="ro-RO"/>
              </w:rPr>
              <w:t xml:space="preserve"> S.A., Soda </w:t>
            </w:r>
            <w:proofErr w:type="spellStart"/>
            <w:r>
              <w:rPr>
                <w:lang w:val="ro-RO"/>
              </w:rPr>
              <w:t>Polska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Ciech</w:t>
            </w:r>
            <w:proofErr w:type="spellEnd"/>
            <w:r>
              <w:rPr>
                <w:lang w:val="ro-RO"/>
              </w:rPr>
              <w:t xml:space="preserve"> S.A., </w:t>
            </w:r>
            <w:proofErr w:type="spellStart"/>
            <w:r>
              <w:rPr>
                <w:lang w:val="ro-RO"/>
              </w:rPr>
              <w:t>Transclean</w:t>
            </w:r>
            <w:proofErr w:type="spellEnd"/>
            <w:r>
              <w:rPr>
                <w:lang w:val="ro-RO"/>
              </w:rPr>
              <w:t xml:space="preserve"> sp. z </w:t>
            </w:r>
            <w:proofErr w:type="spellStart"/>
            <w:r>
              <w:rPr>
                <w:lang w:val="ro-RO"/>
              </w:rPr>
              <w:t>o.o</w:t>
            </w:r>
            <w:proofErr w:type="spellEnd"/>
            <w:r>
              <w:rPr>
                <w:lang w:val="ro-RO"/>
              </w:rPr>
              <w:t xml:space="preserve">., Z.Ch. </w:t>
            </w:r>
            <w:proofErr w:type="spellStart"/>
            <w:r>
              <w:rPr>
                <w:lang w:val="ro-RO"/>
              </w:rPr>
              <w:t>Alwernia</w:t>
            </w:r>
            <w:proofErr w:type="spellEnd"/>
            <w:r>
              <w:rPr>
                <w:lang w:val="ro-RO"/>
              </w:rPr>
              <w:t xml:space="preserve"> S.A., Z. </w:t>
            </w:r>
            <w:proofErr w:type="spellStart"/>
            <w:r>
              <w:rPr>
                <w:lang w:val="ro-RO"/>
              </w:rPr>
              <w:t>Ch</w:t>
            </w:r>
            <w:proofErr w:type="spellEnd"/>
            <w:r>
              <w:rPr>
                <w:lang w:val="ro-RO"/>
              </w:rPr>
              <w:t xml:space="preserve">. </w:t>
            </w:r>
            <w:proofErr w:type="spellStart"/>
            <w:r>
              <w:rPr>
                <w:lang w:val="ro-RO"/>
              </w:rPr>
              <w:t>Organika-Sarzyna</w:t>
            </w:r>
            <w:proofErr w:type="spellEnd"/>
            <w:r>
              <w:rPr>
                <w:lang w:val="ro-RO"/>
              </w:rPr>
              <w:t xml:space="preserve"> S.A., Z.Ch. </w:t>
            </w:r>
            <w:proofErr w:type="spellStart"/>
            <w:r>
              <w:rPr>
                <w:lang w:val="ro-RO"/>
              </w:rPr>
              <w:t>Zachem</w:t>
            </w:r>
            <w:proofErr w:type="spellEnd"/>
            <w:r>
              <w:rPr>
                <w:lang w:val="ro-RO"/>
              </w:rPr>
              <w:t xml:space="preserve"> S.A., </w:t>
            </w:r>
            <w:proofErr w:type="spellStart"/>
            <w:r>
              <w:rPr>
                <w:lang w:val="ro-RO"/>
              </w:rPr>
              <w:t>Przedsiębiorstwo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Chemiczne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Cheman</w:t>
            </w:r>
            <w:proofErr w:type="spellEnd"/>
            <w:r>
              <w:rPr>
                <w:lang w:val="ro-RO"/>
              </w:rPr>
              <w:t xml:space="preserve"> S.A.  ("</w:t>
            </w:r>
            <w:proofErr w:type="spellStart"/>
            <w:r>
              <w:rPr>
                <w:b/>
                <w:bCs/>
                <w:lang w:val="ro-RO"/>
              </w:rPr>
              <w:t>Garantii</w:t>
            </w:r>
            <w:proofErr w:type="spellEnd"/>
            <w:r>
              <w:rPr>
                <w:b/>
                <w:bCs/>
                <w:lang w:val="ro-RO"/>
              </w:rPr>
              <w:t xml:space="preserve"> Polonezi</w:t>
            </w:r>
            <w:r>
              <w:rPr>
                <w:lang w:val="ro-RO"/>
              </w:rPr>
              <w:t>"),</w:t>
            </w:r>
            <w:r w:rsidRPr="00C248B9">
              <w:rPr>
                <w:rFonts w:cs="Times New Roman"/>
                <w:lang w:val="ro-RO" w:eastAsia="zh-CN"/>
              </w:rPr>
              <w:t xml:space="preserve"> </w:t>
            </w:r>
            <w:r w:rsidRPr="00C248B9">
              <w:rPr>
                <w:lang w:val="ro-RO"/>
              </w:rPr>
              <w:t xml:space="preserve">Soda </w:t>
            </w:r>
            <w:proofErr w:type="spellStart"/>
            <w:r w:rsidRPr="00C248B9">
              <w:rPr>
                <w:lang w:val="ro-RO"/>
              </w:rPr>
              <w:t>Deutschland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Ciech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GmbH</w:t>
            </w:r>
            <w:proofErr w:type="spellEnd"/>
            <w:r w:rsidRPr="00C248B9">
              <w:rPr>
                <w:lang w:val="ro-RO"/>
              </w:rPr>
              <w:t xml:space="preserve">, </w:t>
            </w:r>
            <w:proofErr w:type="spellStart"/>
            <w:r w:rsidRPr="00C248B9">
              <w:rPr>
                <w:lang w:val="ro-RO"/>
              </w:rPr>
              <w:t>Sodawerk</w:t>
            </w:r>
            <w:proofErr w:type="spellEnd"/>
            <w:r w:rsidRPr="00C248B9">
              <w:rPr>
                <w:lang w:val="ro-RO"/>
              </w:rPr>
              <w:t xml:space="preserve"> Holding </w:t>
            </w:r>
            <w:proofErr w:type="spellStart"/>
            <w:r w:rsidRPr="00C248B9">
              <w:rPr>
                <w:lang w:val="ro-RO"/>
              </w:rPr>
              <w:t>Stassfurt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GmbH</w:t>
            </w:r>
            <w:proofErr w:type="spellEnd"/>
            <w:r w:rsidRPr="00C248B9">
              <w:rPr>
                <w:lang w:val="ro-RO"/>
              </w:rPr>
              <w:t xml:space="preserve">, </w:t>
            </w:r>
            <w:proofErr w:type="spellStart"/>
            <w:r w:rsidRPr="00C248B9">
              <w:rPr>
                <w:lang w:val="ro-RO"/>
              </w:rPr>
              <w:t>Sodawerk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Stassfurt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Verwaltungs-GmbH</w:t>
            </w:r>
            <w:proofErr w:type="spellEnd"/>
            <w:r w:rsidRPr="00C248B9">
              <w:rPr>
                <w:lang w:val="ro-RO"/>
              </w:rPr>
              <w:t xml:space="preserve">, </w:t>
            </w:r>
            <w:proofErr w:type="spellStart"/>
            <w:r w:rsidRPr="00C248B9">
              <w:rPr>
                <w:lang w:val="ro-RO"/>
              </w:rPr>
              <w:t>KWG-Kraftwerksgesellschaft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Stassfurt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mbH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and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Sodawerk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Stassfurt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GmbH</w:t>
            </w:r>
            <w:proofErr w:type="spellEnd"/>
            <w:r w:rsidRPr="00C248B9">
              <w:rPr>
                <w:lang w:val="ro-RO"/>
              </w:rPr>
              <w:t xml:space="preserve"> &amp; Co. KG  ("</w:t>
            </w:r>
            <w:proofErr w:type="spellStart"/>
            <w:r w:rsidRPr="00C248B9">
              <w:rPr>
                <w:b/>
                <w:bCs/>
                <w:lang w:val="ro-RO"/>
              </w:rPr>
              <w:t>Garantii</w:t>
            </w:r>
            <w:proofErr w:type="spellEnd"/>
            <w:r w:rsidRPr="00C248B9">
              <w:rPr>
                <w:lang w:val="ro-RO"/>
              </w:rPr>
              <w:t xml:space="preserve"> </w:t>
            </w:r>
            <w:r w:rsidRPr="00C248B9">
              <w:rPr>
                <w:b/>
                <w:bCs/>
                <w:lang w:val="ro-RO"/>
              </w:rPr>
              <w:t>Germani</w:t>
            </w:r>
            <w:r w:rsidRPr="00C248B9">
              <w:rPr>
                <w:lang w:val="ro-RO"/>
              </w:rPr>
              <w:t>"), (</w:t>
            </w:r>
            <w:proofErr w:type="spellStart"/>
            <w:r w:rsidRPr="00C248B9">
              <w:rPr>
                <w:lang w:val="ro-RO"/>
              </w:rPr>
              <w:t>denumiti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impreuna</w:t>
            </w:r>
            <w:proofErr w:type="spellEnd"/>
            <w:r w:rsidRPr="00C248B9">
              <w:rPr>
                <w:lang w:val="ro-RO"/>
              </w:rPr>
              <w:t>, "</w:t>
            </w:r>
            <w:proofErr w:type="spellStart"/>
            <w:r w:rsidRPr="00C248B9">
              <w:rPr>
                <w:b/>
                <w:bCs/>
                <w:lang w:val="ro-RO"/>
              </w:rPr>
              <w:t>Afiliatii</w:t>
            </w:r>
            <w:proofErr w:type="spellEnd"/>
            <w:r w:rsidRPr="00C248B9">
              <w:rPr>
                <w:lang w:val="ro-RO"/>
              </w:rPr>
              <w:t>")</w:t>
            </w:r>
            <w:r>
              <w:rPr>
                <w:lang w:val="ro-RO"/>
              </w:rPr>
              <w:t xml:space="preserve">; </w:t>
            </w:r>
          </w:p>
        </w:tc>
      </w:tr>
      <w:tr w:rsidR="00024458" w:rsidRPr="00B82767" w:rsidTr="00885048">
        <w:tblPrEx>
          <w:tblLook w:val="04A0"/>
        </w:tblPrEx>
        <w:trPr>
          <w:trHeight w:val="699"/>
        </w:trPr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8A4" w:rsidRDefault="00C248B9">
            <w:pPr>
              <w:pStyle w:val="BodyText"/>
              <w:rPr>
                <w:lang w:val="ro-RO"/>
              </w:rPr>
            </w:pPr>
            <w:r>
              <w:rPr>
                <w:b/>
                <w:bCs/>
                <w:lang w:val="ro-RO"/>
              </w:rPr>
              <w:t xml:space="preserve">Termenii si </w:t>
            </w:r>
            <w:proofErr w:type="spellStart"/>
            <w:r>
              <w:rPr>
                <w:b/>
                <w:bCs/>
                <w:lang w:val="ro-RO"/>
              </w:rPr>
              <w:t>conditiile</w:t>
            </w:r>
            <w:proofErr w:type="spellEnd"/>
            <w:r>
              <w:rPr>
                <w:b/>
                <w:bCs/>
                <w:lang w:val="ro-RO"/>
              </w:rPr>
              <w:t xml:space="preserve"> aplicabile </w:t>
            </w:r>
            <w:r w:rsidR="00C720A9">
              <w:rPr>
                <w:b/>
                <w:bCs/>
                <w:lang w:val="ro-RO"/>
              </w:rPr>
              <w:t xml:space="preserve">Noilor </w:t>
            </w:r>
            <w:proofErr w:type="spellStart"/>
            <w:r>
              <w:rPr>
                <w:b/>
                <w:bCs/>
                <w:lang w:val="ro-RO"/>
              </w:rPr>
              <w:t>Obligatiuni</w:t>
            </w:r>
            <w:proofErr w:type="spellEnd"/>
            <w:r w:rsidR="00C720A9">
              <w:rPr>
                <w:b/>
                <w:bCs/>
                <w:lang w:val="ro-RO"/>
              </w:rPr>
              <w:t xml:space="preserve"> Locale </w:t>
            </w:r>
          </w:p>
        </w:tc>
      </w:tr>
      <w:tr w:rsidR="00024458" w:rsidRPr="0001272E" w:rsidTr="00885048">
        <w:tblPrEx>
          <w:tblLook w:val="04A0"/>
        </w:tblPrEx>
        <w:trPr>
          <w:trHeight w:val="699"/>
        </w:trPr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8A4" w:rsidRDefault="00C248B9" w:rsidP="002A7F8B">
            <w:pPr>
              <w:pStyle w:val="BodyText"/>
              <w:numPr>
                <w:ilvl w:val="0"/>
                <w:numId w:val="57"/>
              </w:numPr>
              <w:rPr>
                <w:lang w:val="ro-RO"/>
              </w:rPr>
            </w:pPr>
            <w:r>
              <w:rPr>
                <w:lang w:val="ro-RO"/>
              </w:rPr>
              <w:t xml:space="preserve">scadenta </w:t>
            </w:r>
            <w:r w:rsidR="00C720A9">
              <w:rPr>
                <w:lang w:val="ro-RO"/>
              </w:rPr>
              <w:t xml:space="preserve">Noilor </w:t>
            </w:r>
            <w:proofErr w:type="spellStart"/>
            <w:r>
              <w:rPr>
                <w:lang w:val="ro-RO"/>
              </w:rPr>
              <w:t>Obligatiuni</w:t>
            </w:r>
            <w:proofErr w:type="spellEnd"/>
            <w:r w:rsidR="00C720A9">
              <w:rPr>
                <w:lang w:val="ro-RO"/>
              </w:rPr>
              <w:t xml:space="preserve"> Locale </w:t>
            </w:r>
            <w:r>
              <w:rPr>
                <w:lang w:val="ro-RO"/>
              </w:rPr>
              <w:t>va fi 5 ani;</w:t>
            </w:r>
          </w:p>
          <w:p w:rsidR="003408A4" w:rsidRDefault="00C720A9" w:rsidP="002A7F8B">
            <w:pPr>
              <w:pStyle w:val="BodyText"/>
              <w:numPr>
                <w:ilvl w:val="0"/>
                <w:numId w:val="57"/>
              </w:numPr>
              <w:rPr>
                <w:lang w:val="ro-RO"/>
              </w:rPr>
            </w:pPr>
            <w:bookmarkStart w:id="1" w:name="OLE_LINK1"/>
            <w:bookmarkStart w:id="2" w:name="OLE_LINK2"/>
            <w:r>
              <w:rPr>
                <w:lang w:val="ro-RO"/>
              </w:rPr>
              <w:t xml:space="preserve">Noile </w:t>
            </w:r>
            <w:proofErr w:type="spellStart"/>
            <w:r w:rsidR="00C248B9">
              <w:rPr>
                <w:lang w:val="ro-RO"/>
              </w:rPr>
              <w:t>Obligatiuni</w:t>
            </w:r>
            <w:proofErr w:type="spellEnd"/>
            <w:r>
              <w:rPr>
                <w:lang w:val="ro-RO"/>
              </w:rPr>
              <w:t xml:space="preserve"> Locale </w:t>
            </w:r>
            <w:r w:rsidR="00C248B9">
              <w:rPr>
                <w:lang w:val="ro-RO"/>
              </w:rPr>
              <w:t xml:space="preserve">nu vor </w:t>
            </w:r>
            <w:bookmarkEnd w:id="1"/>
            <w:bookmarkEnd w:id="2"/>
            <w:r w:rsidR="00C248B9">
              <w:rPr>
                <w:lang w:val="ro-RO"/>
              </w:rPr>
              <w:t xml:space="preserve">fi supuse </w:t>
            </w:r>
            <w:proofErr w:type="spellStart"/>
            <w:r w:rsidR="00C248B9">
              <w:rPr>
                <w:lang w:val="ro-RO"/>
              </w:rPr>
              <w:t>amortizarii</w:t>
            </w:r>
            <w:proofErr w:type="spellEnd"/>
            <w:r w:rsidR="00C248B9">
              <w:rPr>
                <w:lang w:val="ro-RO"/>
              </w:rPr>
              <w:t xml:space="preserve"> </w:t>
            </w:r>
            <w:proofErr w:type="spellStart"/>
            <w:r w:rsidR="00C248B9">
              <w:rPr>
                <w:lang w:val="ro-RO"/>
              </w:rPr>
              <w:t>inainte</w:t>
            </w:r>
            <w:proofErr w:type="spellEnd"/>
            <w:r w:rsidR="00C248B9">
              <w:rPr>
                <w:lang w:val="ro-RO"/>
              </w:rPr>
              <w:t xml:space="preserve"> de scadenta finala a acestora (cu </w:t>
            </w:r>
            <w:proofErr w:type="spellStart"/>
            <w:r w:rsidR="00C248B9">
              <w:rPr>
                <w:lang w:val="ro-RO"/>
              </w:rPr>
              <w:t>exceptia</w:t>
            </w:r>
            <w:proofErr w:type="spellEnd"/>
            <w:r w:rsidR="00C248B9">
              <w:rPr>
                <w:lang w:val="ro-RO"/>
              </w:rPr>
              <w:t xml:space="preserve"> prevederilor obligatorii convenite privind rambursarea anticipata);</w:t>
            </w:r>
          </w:p>
          <w:p w:rsidR="003408A4" w:rsidRDefault="00C248B9" w:rsidP="002A7F8B">
            <w:pPr>
              <w:pStyle w:val="BodyText"/>
              <w:numPr>
                <w:ilvl w:val="0"/>
                <w:numId w:val="57"/>
              </w:numPr>
              <w:rPr>
                <w:lang w:val="ro-RO"/>
              </w:rPr>
            </w:pPr>
            <w:bookmarkStart w:id="3" w:name="OLE_LINK3"/>
            <w:bookmarkStart w:id="4" w:name="OLE_LINK4"/>
            <w:proofErr w:type="spellStart"/>
            <w:r>
              <w:rPr>
                <w:lang w:val="ro-RO"/>
              </w:rPr>
              <w:t>Dobanda</w:t>
            </w:r>
            <w:proofErr w:type="spellEnd"/>
            <w:r>
              <w:rPr>
                <w:lang w:val="ro-RO"/>
              </w:rPr>
              <w:t xml:space="preserve"> referitoare la </w:t>
            </w:r>
            <w:r w:rsidR="00C720A9">
              <w:rPr>
                <w:lang w:val="ro-RO"/>
              </w:rPr>
              <w:t xml:space="preserve">Noile </w:t>
            </w:r>
            <w:proofErr w:type="spellStart"/>
            <w:r w:rsidR="00C720A9" w:rsidRPr="0001272E">
              <w:rPr>
                <w:lang w:val="ro-RO"/>
              </w:rPr>
              <w:t>Obligatiuni</w:t>
            </w:r>
            <w:proofErr w:type="spellEnd"/>
            <w:r w:rsidR="00C720A9">
              <w:rPr>
                <w:lang w:val="ro-RO"/>
              </w:rPr>
              <w:t xml:space="preserve"> Locale va fi totalul marjei aplicabile si ratei WIBOR la </w:t>
            </w:r>
            <w:proofErr w:type="spellStart"/>
            <w:r w:rsidR="00C720A9">
              <w:rPr>
                <w:lang w:val="ro-RO"/>
              </w:rPr>
              <w:t>sase</w:t>
            </w:r>
            <w:proofErr w:type="spellEnd"/>
            <w:r w:rsidR="00C720A9">
              <w:rPr>
                <w:lang w:val="ro-RO"/>
              </w:rPr>
              <w:t xml:space="preserve"> luni (astfel cum este definita in Emisiunea Noilor </w:t>
            </w:r>
            <w:proofErr w:type="spellStart"/>
            <w:r w:rsidR="00C720A9">
              <w:rPr>
                <w:lang w:val="ro-RO"/>
              </w:rPr>
              <w:t>Obligatiuni</w:t>
            </w:r>
            <w:proofErr w:type="spellEnd"/>
            <w:r w:rsidR="00C720A9">
              <w:rPr>
                <w:lang w:val="ro-RO"/>
              </w:rPr>
              <w:t xml:space="preserve"> Locale). </w:t>
            </w:r>
            <w:r>
              <w:rPr>
                <w:lang w:val="ro-RO"/>
              </w:rPr>
              <w:t xml:space="preserve"> </w:t>
            </w:r>
            <w:proofErr w:type="spellStart"/>
            <w:r w:rsidR="00C720A9">
              <w:rPr>
                <w:lang w:val="ro-RO"/>
              </w:rPr>
              <w:t>Dobanda</w:t>
            </w:r>
            <w:proofErr w:type="spellEnd"/>
            <w:r w:rsidR="00C720A9">
              <w:rPr>
                <w:lang w:val="ro-RO"/>
              </w:rPr>
              <w:t xml:space="preserve"> referitoare la Noile </w:t>
            </w:r>
            <w:proofErr w:type="spellStart"/>
            <w:r w:rsidR="00C720A9" w:rsidRPr="0001272E">
              <w:rPr>
                <w:lang w:val="ro-RO"/>
              </w:rPr>
              <w:t>Obligatiuni</w:t>
            </w:r>
            <w:proofErr w:type="spellEnd"/>
            <w:r w:rsidR="00C720A9">
              <w:rPr>
                <w:lang w:val="ro-RO"/>
              </w:rPr>
              <w:t xml:space="preserve"> Locale va fi </w:t>
            </w:r>
            <w:proofErr w:type="spellStart"/>
            <w:r w:rsidR="00C720A9">
              <w:rPr>
                <w:lang w:val="ro-RO"/>
              </w:rPr>
              <w:t>platita</w:t>
            </w:r>
            <w:proofErr w:type="spellEnd"/>
            <w:r w:rsidR="00C720A9">
              <w:rPr>
                <w:lang w:val="ro-RO"/>
              </w:rPr>
              <w:t xml:space="preserve"> de doua ori pe an</w:t>
            </w:r>
            <w:r>
              <w:rPr>
                <w:lang w:val="ro-RO"/>
              </w:rPr>
              <w:t>;</w:t>
            </w:r>
          </w:p>
          <w:p w:rsidR="003408A4" w:rsidRDefault="00C248B9" w:rsidP="002A7F8B">
            <w:pPr>
              <w:pStyle w:val="BodyText"/>
              <w:numPr>
                <w:ilvl w:val="0"/>
                <w:numId w:val="57"/>
              </w:num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valoarea totala a </w:t>
            </w:r>
            <w:r w:rsidR="00C720A9">
              <w:rPr>
                <w:lang w:val="ro-RO"/>
              </w:rPr>
              <w:t xml:space="preserve">Noile </w:t>
            </w:r>
            <w:proofErr w:type="spellStart"/>
            <w:r w:rsidR="00C720A9" w:rsidRPr="0001272E">
              <w:rPr>
                <w:lang w:val="ro-RO"/>
              </w:rPr>
              <w:t>Obligatiuni</w:t>
            </w:r>
            <w:proofErr w:type="spellEnd"/>
            <w:r w:rsidR="00C720A9">
              <w:rPr>
                <w:lang w:val="ro-RO"/>
              </w:rPr>
              <w:t xml:space="preserve"> Locale </w:t>
            </w:r>
            <w:r>
              <w:rPr>
                <w:lang w:val="ro-RO"/>
              </w:rPr>
              <w:t xml:space="preserve">nu va </w:t>
            </w:r>
            <w:proofErr w:type="spellStart"/>
            <w:r>
              <w:rPr>
                <w:lang w:val="ro-RO"/>
              </w:rPr>
              <w:t>depasi</w:t>
            </w:r>
            <w:proofErr w:type="spellEnd"/>
            <w:r>
              <w:rPr>
                <w:lang w:val="ro-RO"/>
              </w:rPr>
              <w:t xml:space="preserve"> suma de 500.000.000 PLN</w:t>
            </w:r>
            <w:bookmarkEnd w:id="3"/>
            <w:bookmarkEnd w:id="4"/>
            <w:r>
              <w:rPr>
                <w:lang w:val="ro-RO"/>
              </w:rPr>
              <w:t>.</w:t>
            </w:r>
          </w:p>
        </w:tc>
      </w:tr>
      <w:tr w:rsidR="00024458" w:rsidRPr="0001272E" w:rsidTr="00885048">
        <w:tblPrEx>
          <w:tblLook w:val="04A0"/>
        </w:tblPrEx>
        <w:trPr>
          <w:trHeight w:val="699"/>
        </w:trPr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4458" w:rsidRPr="0001272E" w:rsidRDefault="00C248B9" w:rsidP="00885048">
            <w:pPr>
              <w:pStyle w:val="BodyText"/>
              <w:rPr>
                <w:lang w:val="ro-RO"/>
              </w:rPr>
            </w:pPr>
            <w:proofErr w:type="spellStart"/>
            <w:r>
              <w:rPr>
                <w:b/>
                <w:bCs/>
                <w:lang w:val="ro-RO"/>
              </w:rPr>
              <w:lastRenderedPageBreak/>
              <w:t>Garantii</w:t>
            </w:r>
            <w:proofErr w:type="spellEnd"/>
            <w:r>
              <w:rPr>
                <w:b/>
                <w:bCs/>
                <w:lang w:val="ro-RO"/>
              </w:rPr>
              <w:t xml:space="preserve"> </w:t>
            </w:r>
          </w:p>
        </w:tc>
      </w:tr>
      <w:tr w:rsidR="00024458" w:rsidRPr="00B82767" w:rsidTr="00885048">
        <w:tblPrEx>
          <w:tblLook w:val="04A0"/>
        </w:tblPrEx>
        <w:trPr>
          <w:trHeight w:val="699"/>
        </w:trPr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00E" w:rsidRPr="0001272E" w:rsidRDefault="00C248B9" w:rsidP="00FB200E">
            <w:pPr>
              <w:pStyle w:val="BodyText"/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Garantiile</w:t>
            </w:r>
            <w:proofErr w:type="spellEnd"/>
            <w:r>
              <w:rPr>
                <w:lang w:val="ro-RO"/>
              </w:rPr>
              <w:t xml:space="preserve"> sunt </w:t>
            </w:r>
            <w:proofErr w:type="spellStart"/>
            <w:r>
              <w:rPr>
                <w:lang w:val="ro-RO"/>
              </w:rPr>
              <w:t>urmatoarele</w:t>
            </w:r>
            <w:proofErr w:type="spellEnd"/>
            <w:r>
              <w:rPr>
                <w:lang w:val="ro-RO"/>
              </w:rPr>
              <w:t>:</w:t>
            </w:r>
          </w:p>
          <w:p w:rsidR="00FB200E" w:rsidRPr="0001272E" w:rsidRDefault="00C248B9" w:rsidP="00FB200E">
            <w:pPr>
              <w:pStyle w:val="BodyText"/>
              <w:numPr>
                <w:ilvl w:val="0"/>
                <w:numId w:val="48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ipoteci imobiliare constituite asupra bunurilor imobile </w:t>
            </w:r>
            <w:proofErr w:type="spellStart"/>
            <w:r>
              <w:rPr>
                <w:lang w:val="ro-RO"/>
              </w:rPr>
              <w:t>detinute</w:t>
            </w:r>
            <w:proofErr w:type="spellEnd"/>
            <w:r>
              <w:rPr>
                <w:lang w:val="ro-RO"/>
              </w:rPr>
              <w:t xml:space="preserve"> de Societate si de </w:t>
            </w:r>
            <w:proofErr w:type="spellStart"/>
            <w:r>
              <w:rPr>
                <w:lang w:val="ro-RO"/>
              </w:rPr>
              <w:t>anumiti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Afiliati</w:t>
            </w:r>
            <w:proofErr w:type="spellEnd"/>
            <w:r>
              <w:rPr>
                <w:lang w:val="ro-RO"/>
              </w:rPr>
              <w:t xml:space="preserve">; </w:t>
            </w:r>
          </w:p>
          <w:p w:rsidR="00FB200E" w:rsidRPr="0001272E" w:rsidRDefault="00C248B9" w:rsidP="00FB200E">
            <w:pPr>
              <w:pStyle w:val="BodyText"/>
              <w:numPr>
                <w:ilvl w:val="0"/>
                <w:numId w:val="48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ipoteci mobiliare asupra </w:t>
            </w:r>
            <w:proofErr w:type="spellStart"/>
            <w:r>
              <w:rPr>
                <w:lang w:val="ro-RO"/>
              </w:rPr>
              <w:t>actiunilor</w:t>
            </w:r>
            <w:proofErr w:type="spellEnd"/>
            <w:r>
              <w:rPr>
                <w:lang w:val="ro-RO"/>
              </w:rPr>
              <w:t xml:space="preserve"> si drepturilor aferente </w:t>
            </w:r>
            <w:proofErr w:type="spellStart"/>
            <w:r>
              <w:rPr>
                <w:lang w:val="ro-RO"/>
              </w:rPr>
              <w:t>actiunilor</w:t>
            </w:r>
            <w:proofErr w:type="spellEnd"/>
            <w:r>
              <w:rPr>
                <w:lang w:val="ro-RO"/>
              </w:rPr>
              <w:t xml:space="preserve"> in SPV si in </w:t>
            </w:r>
            <w:proofErr w:type="spellStart"/>
            <w:r>
              <w:rPr>
                <w:lang w:val="ro-RO"/>
              </w:rPr>
              <w:t>Afiliati</w:t>
            </w:r>
            <w:proofErr w:type="spellEnd"/>
            <w:r>
              <w:rPr>
                <w:lang w:val="ro-RO"/>
              </w:rPr>
              <w:t>;</w:t>
            </w:r>
          </w:p>
          <w:p w:rsidR="00FB200E" w:rsidRPr="0001272E" w:rsidRDefault="00C248B9" w:rsidP="00FB200E">
            <w:pPr>
              <w:pStyle w:val="BodyText"/>
              <w:numPr>
                <w:ilvl w:val="0"/>
                <w:numId w:val="48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ipoteci mobiliare sau transferuri de </w:t>
            </w: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asupra activelor </w:t>
            </w:r>
            <w:proofErr w:type="spellStart"/>
            <w:r>
              <w:rPr>
                <w:lang w:val="ro-RO"/>
              </w:rPr>
              <w:t>Societatii</w:t>
            </w:r>
            <w:proofErr w:type="spellEnd"/>
            <w:r>
              <w:rPr>
                <w:lang w:val="ro-RO"/>
              </w:rPr>
              <w:t xml:space="preserve"> si ale </w:t>
            </w:r>
            <w:proofErr w:type="spellStart"/>
            <w:r>
              <w:rPr>
                <w:lang w:val="ro-RO"/>
              </w:rPr>
              <w:t>Afiliatilor</w:t>
            </w:r>
            <w:proofErr w:type="spellEnd"/>
            <w:r>
              <w:rPr>
                <w:lang w:val="ro-RO"/>
              </w:rPr>
              <w:t xml:space="preserve">; </w:t>
            </w:r>
          </w:p>
          <w:p w:rsidR="00FB200E" w:rsidRPr="0001272E" w:rsidRDefault="00C248B9" w:rsidP="00FB200E">
            <w:pPr>
              <w:pStyle w:val="BodyText"/>
              <w:numPr>
                <w:ilvl w:val="0"/>
                <w:numId w:val="48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ipoteci mobiliare asupra conturilor bancare ale </w:t>
            </w:r>
            <w:proofErr w:type="spellStart"/>
            <w:r>
              <w:rPr>
                <w:lang w:val="ro-RO"/>
              </w:rPr>
              <w:t>SPV-ului</w:t>
            </w:r>
            <w:proofErr w:type="spellEnd"/>
            <w:r>
              <w:rPr>
                <w:lang w:val="ro-RO"/>
              </w:rPr>
              <w:t xml:space="preserve">, ale </w:t>
            </w:r>
            <w:proofErr w:type="spellStart"/>
            <w:r>
              <w:rPr>
                <w:lang w:val="ro-RO"/>
              </w:rPr>
              <w:t>Societatii</w:t>
            </w:r>
            <w:proofErr w:type="spellEnd"/>
            <w:r>
              <w:rPr>
                <w:lang w:val="ro-RO"/>
              </w:rPr>
              <w:t xml:space="preserve"> si ale </w:t>
            </w:r>
            <w:proofErr w:type="spellStart"/>
            <w:r>
              <w:rPr>
                <w:lang w:val="ro-RO"/>
              </w:rPr>
              <w:t>Afiliatilor</w:t>
            </w:r>
            <w:proofErr w:type="spellEnd"/>
            <w:r>
              <w:rPr>
                <w:lang w:val="ro-RO"/>
              </w:rPr>
              <w:t>;</w:t>
            </w:r>
          </w:p>
          <w:p w:rsidR="00FB200E" w:rsidRPr="0001272E" w:rsidRDefault="00B82767" w:rsidP="00FB200E">
            <w:pPr>
              <w:pStyle w:val="BodyText"/>
              <w:numPr>
                <w:ilvl w:val="0"/>
                <w:numId w:val="48"/>
              </w:numPr>
              <w:spacing w:before="120" w:after="120"/>
              <w:rPr>
                <w:lang w:val="ro-RO"/>
              </w:rPr>
            </w:pPr>
            <w:r w:rsidRPr="00B82767">
              <w:rPr>
                <w:lang w:val="ro-RO"/>
              </w:rPr>
              <w:t xml:space="preserve">cesiuni de drepturi in baza </w:t>
            </w:r>
            <w:proofErr w:type="spellStart"/>
            <w:r w:rsidRPr="00B82767">
              <w:rPr>
                <w:lang w:val="ro-RO"/>
              </w:rPr>
              <w:t>politelor</w:t>
            </w:r>
            <w:proofErr w:type="spellEnd"/>
            <w:r w:rsidRPr="00B82767">
              <w:rPr>
                <w:lang w:val="ro-RO"/>
              </w:rPr>
              <w:t xml:space="preserve"> de asigurare, </w:t>
            </w:r>
            <w:proofErr w:type="spellStart"/>
            <w:r w:rsidRPr="00B82767">
              <w:rPr>
                <w:lang w:val="ro-RO"/>
              </w:rPr>
              <w:t>imprumuturi</w:t>
            </w:r>
            <w:proofErr w:type="spellEnd"/>
            <w:r w:rsidRPr="00B82767">
              <w:rPr>
                <w:lang w:val="ro-RO"/>
              </w:rPr>
              <w:t xml:space="preserve"> in cadrul grupului sau contracte comerciale ale </w:t>
            </w:r>
            <w:proofErr w:type="spellStart"/>
            <w:r>
              <w:rPr>
                <w:lang w:val="ro-RO"/>
              </w:rPr>
              <w:t>Societatii</w:t>
            </w:r>
            <w:proofErr w:type="spellEnd"/>
            <w:r w:rsidRPr="00B82767">
              <w:rPr>
                <w:lang w:val="ro-RO"/>
              </w:rPr>
              <w:t xml:space="preserve">  si ale </w:t>
            </w:r>
            <w:proofErr w:type="spellStart"/>
            <w:r w:rsidRPr="00B82767">
              <w:rPr>
                <w:lang w:val="ro-RO"/>
              </w:rPr>
              <w:t>Garantilor</w:t>
            </w:r>
            <w:proofErr w:type="spellEnd"/>
            <w:r w:rsidRPr="00B82767">
              <w:rPr>
                <w:lang w:val="ro-RO"/>
              </w:rPr>
              <w:t xml:space="preserve"> Polonezi</w:t>
            </w:r>
            <w:r w:rsidR="00C248B9">
              <w:rPr>
                <w:lang w:val="ro-RO"/>
              </w:rPr>
              <w:t>;</w:t>
            </w:r>
          </w:p>
          <w:p w:rsidR="00FB200E" w:rsidRPr="0001272E" w:rsidRDefault="00C248B9" w:rsidP="00FB200E">
            <w:pPr>
              <w:pStyle w:val="BodyText"/>
              <w:numPr>
                <w:ilvl w:val="0"/>
                <w:numId w:val="48"/>
              </w:numPr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asupra </w:t>
            </w:r>
            <w:proofErr w:type="spellStart"/>
            <w:r>
              <w:rPr>
                <w:lang w:val="ro-RO"/>
              </w:rPr>
              <w:t>pretentiilor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banesti</w:t>
            </w:r>
            <w:proofErr w:type="spellEnd"/>
            <w:r>
              <w:rPr>
                <w:lang w:val="ro-RO"/>
              </w:rPr>
              <w:t xml:space="preserve"> in baza </w:t>
            </w:r>
            <w:proofErr w:type="spellStart"/>
            <w:r>
              <w:rPr>
                <w:lang w:val="ro-RO"/>
              </w:rPr>
              <w:t>politelor</w:t>
            </w:r>
            <w:proofErr w:type="spellEnd"/>
            <w:r>
              <w:rPr>
                <w:lang w:val="ro-RO"/>
              </w:rPr>
              <w:t xml:space="preserve"> de asigurare ale </w:t>
            </w:r>
            <w:proofErr w:type="spellStart"/>
            <w:r>
              <w:rPr>
                <w:lang w:val="ro-RO"/>
              </w:rPr>
              <w:t>Garantilor</w:t>
            </w:r>
            <w:proofErr w:type="spellEnd"/>
            <w:r>
              <w:rPr>
                <w:lang w:val="ro-RO"/>
              </w:rPr>
              <w:t xml:space="preserve"> Germani;</w:t>
            </w:r>
          </w:p>
          <w:p w:rsidR="00FB200E" w:rsidRPr="0001272E" w:rsidRDefault="00C248B9" w:rsidP="00FB200E">
            <w:pPr>
              <w:pStyle w:val="BodyText"/>
              <w:numPr>
                <w:ilvl w:val="0"/>
                <w:numId w:val="48"/>
              </w:numPr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personale acordate de Societate si de </w:t>
            </w:r>
            <w:proofErr w:type="spellStart"/>
            <w:r>
              <w:rPr>
                <w:lang w:val="ro-RO"/>
              </w:rPr>
              <w:t>Afiliati</w:t>
            </w:r>
            <w:proofErr w:type="spellEnd"/>
            <w:r>
              <w:rPr>
                <w:lang w:val="ro-RO"/>
              </w:rPr>
              <w:t>;</w:t>
            </w:r>
          </w:p>
          <w:p w:rsidR="00FB200E" w:rsidRPr="0001272E" w:rsidRDefault="00C248B9" w:rsidP="00FB200E">
            <w:pPr>
              <w:pStyle w:val="BodyText"/>
              <w:numPr>
                <w:ilvl w:val="0"/>
                <w:numId w:val="48"/>
              </w:numPr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declaratie</w:t>
            </w:r>
            <w:proofErr w:type="spellEnd"/>
            <w:r>
              <w:rPr>
                <w:lang w:val="ro-RO"/>
              </w:rPr>
              <w:t xml:space="preserve"> de supunere la executare data de </w:t>
            </w:r>
            <w:proofErr w:type="spellStart"/>
            <w:r>
              <w:rPr>
                <w:lang w:val="ro-RO"/>
              </w:rPr>
              <w:t>catre</w:t>
            </w:r>
            <w:proofErr w:type="spellEnd"/>
            <w:r>
              <w:rPr>
                <w:lang w:val="ro-RO"/>
              </w:rPr>
              <w:t xml:space="preserve"> Societate si </w:t>
            </w: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Polonezi; </w:t>
            </w:r>
          </w:p>
          <w:p w:rsidR="00FB200E" w:rsidRPr="0001272E" w:rsidRDefault="00C248B9" w:rsidP="00FB200E">
            <w:pPr>
              <w:pStyle w:val="BodyText"/>
              <w:numPr>
                <w:ilvl w:val="0"/>
                <w:numId w:val="48"/>
              </w:numPr>
              <w:spacing w:before="120" w:after="120"/>
              <w:rPr>
                <w:b/>
                <w:bCs/>
                <w:lang w:val="ro-RO"/>
              </w:rPr>
            </w:pPr>
            <w:r>
              <w:rPr>
                <w:lang w:val="ro-RO"/>
              </w:rPr>
              <w:t xml:space="preserve">procuri privind conturile bancare ale </w:t>
            </w:r>
            <w:proofErr w:type="spellStart"/>
            <w:r>
              <w:rPr>
                <w:lang w:val="ro-RO"/>
              </w:rPr>
              <w:t>Societatii</w:t>
            </w:r>
            <w:proofErr w:type="spellEnd"/>
            <w:r>
              <w:rPr>
                <w:lang w:val="ro-RO"/>
              </w:rPr>
              <w:t xml:space="preserve"> si ale </w:t>
            </w:r>
            <w:proofErr w:type="spellStart"/>
            <w:r>
              <w:rPr>
                <w:lang w:val="ro-RO"/>
              </w:rPr>
              <w:t>Garantilor</w:t>
            </w:r>
            <w:proofErr w:type="spellEnd"/>
            <w:r>
              <w:rPr>
                <w:lang w:val="ro-RO"/>
              </w:rPr>
              <w:t xml:space="preserve"> Polonezi;</w:t>
            </w:r>
          </w:p>
          <w:p w:rsidR="00FB200E" w:rsidRPr="0001272E" w:rsidRDefault="00C248B9" w:rsidP="00FB200E">
            <w:pPr>
              <w:pStyle w:val="BodyText"/>
              <w:numPr>
                <w:ilvl w:val="0"/>
                <w:numId w:val="48"/>
              </w:numPr>
              <w:spacing w:before="120" w:after="120"/>
              <w:rPr>
                <w:b/>
                <w:bCs/>
                <w:lang w:val="ro-RO"/>
              </w:rPr>
            </w:pP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asupra drepturilor de proprietate intelectuala ale </w:t>
            </w:r>
            <w:proofErr w:type="spellStart"/>
            <w:r>
              <w:rPr>
                <w:lang w:val="ro-RO"/>
              </w:rPr>
              <w:t>Garantilor</w:t>
            </w:r>
            <w:proofErr w:type="spellEnd"/>
            <w:r>
              <w:rPr>
                <w:lang w:val="ro-RO"/>
              </w:rPr>
              <w:t xml:space="preserve"> Germani;</w:t>
            </w:r>
          </w:p>
          <w:p w:rsidR="00FB200E" w:rsidRPr="0001272E" w:rsidRDefault="00C248B9" w:rsidP="00FB200E">
            <w:pPr>
              <w:pStyle w:val="BodyText"/>
              <w:numPr>
                <w:ilvl w:val="0"/>
                <w:numId w:val="48"/>
              </w:numPr>
              <w:spacing w:before="120" w:after="120"/>
              <w:rPr>
                <w:b/>
                <w:bCs/>
                <w:lang w:val="ro-RO"/>
              </w:rPr>
            </w:pP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asupra </w:t>
            </w:r>
            <w:proofErr w:type="spellStart"/>
            <w:r>
              <w:rPr>
                <w:lang w:val="ro-RO"/>
              </w:rPr>
              <w:t>creantelor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banesti</w:t>
            </w:r>
            <w:proofErr w:type="spellEnd"/>
            <w:r>
              <w:rPr>
                <w:lang w:val="ro-RO"/>
              </w:rPr>
              <w:t xml:space="preserve"> ale </w:t>
            </w:r>
            <w:proofErr w:type="spellStart"/>
            <w:r>
              <w:rPr>
                <w:lang w:val="ro-RO"/>
              </w:rPr>
              <w:t>Garantilor</w:t>
            </w:r>
            <w:proofErr w:type="spellEnd"/>
            <w:r>
              <w:rPr>
                <w:lang w:val="ro-RO"/>
              </w:rPr>
              <w:t xml:space="preserve"> Germani;</w:t>
            </w:r>
          </w:p>
          <w:p w:rsidR="00FB200E" w:rsidRPr="0001272E" w:rsidRDefault="00C248B9" w:rsidP="00FB200E">
            <w:pPr>
              <w:pStyle w:val="BodyText"/>
              <w:numPr>
                <w:ilvl w:val="0"/>
                <w:numId w:val="48"/>
              </w:numPr>
              <w:spacing w:before="120" w:after="120"/>
              <w:rPr>
                <w:b/>
                <w:bCs/>
                <w:lang w:val="ro-RO"/>
              </w:rPr>
            </w:pP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asupra veniturilor rezultate din </w:t>
            </w:r>
            <w:proofErr w:type="spellStart"/>
            <w:r>
              <w:rPr>
                <w:lang w:val="ro-RO"/>
              </w:rPr>
              <w:t>imprumutul</w:t>
            </w:r>
            <w:proofErr w:type="spellEnd"/>
            <w:r>
              <w:rPr>
                <w:lang w:val="ro-RO"/>
              </w:rPr>
              <w:t xml:space="preserve"> dintre Societate si SPV. </w:t>
            </w:r>
          </w:p>
          <w:p w:rsidR="00FB200E" w:rsidRPr="0001272E" w:rsidRDefault="00C248B9" w:rsidP="00FB200E">
            <w:pPr>
              <w:pStyle w:val="BodyText"/>
              <w:rPr>
                <w:lang w:val="ro-RO"/>
              </w:rPr>
            </w:pPr>
            <w:r w:rsidRPr="00C248B9">
              <w:rPr>
                <w:lang w:val="ro-RO"/>
              </w:rPr>
              <w:t xml:space="preserve">S.C. Uzinele Sodice Govora – </w:t>
            </w:r>
            <w:proofErr w:type="spellStart"/>
            <w:r w:rsidRPr="00C248B9">
              <w:rPr>
                <w:lang w:val="ro-RO"/>
              </w:rPr>
              <w:t>Ciech</w:t>
            </w:r>
            <w:proofErr w:type="spellEnd"/>
            <w:r w:rsidRPr="00C248B9">
              <w:rPr>
                <w:lang w:val="ro-RO"/>
              </w:rPr>
              <w:t xml:space="preserve"> </w:t>
            </w:r>
            <w:proofErr w:type="spellStart"/>
            <w:r w:rsidRPr="00C248B9">
              <w:rPr>
                <w:lang w:val="ro-RO"/>
              </w:rPr>
              <w:t>Chemical</w:t>
            </w:r>
            <w:proofErr w:type="spellEnd"/>
            <w:r w:rsidRPr="00C248B9">
              <w:rPr>
                <w:lang w:val="ro-RO"/>
              </w:rPr>
              <w:t xml:space="preserve"> Group S.A.</w:t>
            </w:r>
            <w:r w:rsidRPr="00C248B9">
              <w:rPr>
                <w:b/>
                <w:bCs/>
                <w:lang w:val="ro-RO"/>
              </w:rPr>
              <w:t xml:space="preserve"> </w:t>
            </w:r>
            <w:r>
              <w:rPr>
                <w:lang w:val="ro-RO"/>
              </w:rPr>
              <w:t>("</w:t>
            </w:r>
            <w:r>
              <w:rPr>
                <w:b/>
                <w:bCs/>
                <w:lang w:val="ro-RO"/>
              </w:rPr>
              <w:t>Govora</w:t>
            </w:r>
            <w:r>
              <w:rPr>
                <w:lang w:val="ro-RO"/>
              </w:rPr>
              <w:t>"):</w:t>
            </w:r>
          </w:p>
          <w:p w:rsidR="00FB200E" w:rsidRPr="0001272E" w:rsidRDefault="00C248B9" w:rsidP="00FB200E">
            <w:pPr>
              <w:pStyle w:val="BodyText"/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t>Urmatoarele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garantii</w:t>
            </w:r>
            <w:proofErr w:type="spellEnd"/>
            <w:r>
              <w:rPr>
                <w:lang w:val="ro-RO"/>
              </w:rPr>
              <w:t xml:space="preserve"> vor fi constituite de Govora in favoarea </w:t>
            </w:r>
            <w:proofErr w:type="spellStart"/>
            <w:r>
              <w:rPr>
                <w:lang w:val="ro-RO"/>
              </w:rPr>
              <w:t>Imprumutatorilor</w:t>
            </w:r>
            <w:proofErr w:type="spellEnd"/>
            <w:r>
              <w:rPr>
                <w:lang w:val="ro-RO"/>
              </w:rPr>
              <w:t>:</w:t>
            </w:r>
          </w:p>
          <w:p w:rsidR="00FB200E" w:rsidRPr="0001272E" w:rsidRDefault="00C248B9" w:rsidP="00FB200E">
            <w:pPr>
              <w:pStyle w:val="BodyText"/>
              <w:numPr>
                <w:ilvl w:val="0"/>
                <w:numId w:val="49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 xml:space="preserve">o </w:t>
            </w:r>
            <w:proofErr w:type="spellStart"/>
            <w:r>
              <w:rPr>
                <w:lang w:val="ro-RO"/>
              </w:rPr>
              <w:t>garantie</w:t>
            </w:r>
            <w:proofErr w:type="spellEnd"/>
            <w:r>
              <w:rPr>
                <w:lang w:val="ro-RO"/>
              </w:rPr>
              <w:t xml:space="preserve"> personala;</w:t>
            </w:r>
          </w:p>
          <w:p w:rsidR="00FB200E" w:rsidRPr="0001272E" w:rsidRDefault="00C248B9" w:rsidP="00FB200E">
            <w:pPr>
              <w:pStyle w:val="BodyText"/>
              <w:numPr>
                <w:ilvl w:val="0"/>
                <w:numId w:val="49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>un contract de ipoteca mobiliara asupra conturilor bancare ale Govora;</w:t>
            </w:r>
          </w:p>
          <w:p w:rsidR="00FB200E" w:rsidRPr="0001272E" w:rsidRDefault="00C248B9" w:rsidP="00FB200E">
            <w:pPr>
              <w:pStyle w:val="BodyText"/>
              <w:numPr>
                <w:ilvl w:val="0"/>
                <w:numId w:val="49"/>
              </w:numPr>
              <w:spacing w:before="120" w:after="120"/>
              <w:rPr>
                <w:lang w:val="ro-RO"/>
              </w:rPr>
            </w:pPr>
            <w:proofErr w:type="spellStart"/>
            <w:r>
              <w:rPr>
                <w:lang w:val="ro-RO"/>
              </w:rPr>
              <w:lastRenderedPageBreak/>
              <w:t>imputerniciri</w:t>
            </w:r>
            <w:proofErr w:type="spellEnd"/>
            <w:r>
              <w:rPr>
                <w:lang w:val="ro-RO"/>
              </w:rPr>
              <w:t xml:space="preserve"> privind conturile bancare din Polonia ale Govora;</w:t>
            </w:r>
          </w:p>
          <w:p w:rsidR="003408A4" w:rsidRDefault="00C248B9">
            <w:pPr>
              <w:pStyle w:val="BodyText"/>
              <w:numPr>
                <w:ilvl w:val="0"/>
                <w:numId w:val="49"/>
              </w:numPr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>o supunere la executare voluntara</w:t>
            </w:r>
            <w:r w:rsidR="00C720A9">
              <w:rPr>
                <w:lang w:val="ro-RO"/>
              </w:rPr>
              <w:t>.</w:t>
            </w:r>
          </w:p>
          <w:p w:rsidR="00C720A9" w:rsidRPr="0001272E" w:rsidRDefault="00C720A9" w:rsidP="00FB200E">
            <w:pPr>
              <w:pStyle w:val="BodyText"/>
              <w:rPr>
                <w:lang w:val="ro-RO"/>
              </w:rPr>
            </w:pPr>
            <w:proofErr w:type="spellStart"/>
            <w:r w:rsidRPr="0001272E">
              <w:rPr>
                <w:lang w:val="ro-RO"/>
              </w:rPr>
              <w:t>Garantiile</w:t>
            </w:r>
            <w:proofErr w:type="spellEnd"/>
            <w:r w:rsidRPr="0001272E">
              <w:rPr>
                <w:lang w:val="ro-RO"/>
              </w:rPr>
              <w:t xml:space="preserve"> reale vor garanta </w:t>
            </w:r>
            <w:proofErr w:type="spellStart"/>
            <w:r w:rsidRPr="0001272E">
              <w:rPr>
                <w:lang w:val="ro-RO"/>
              </w:rPr>
              <w:t>obligatiile</w:t>
            </w:r>
            <w:proofErr w:type="spellEnd"/>
            <w:r w:rsidRPr="0001272E">
              <w:rPr>
                <w:lang w:val="ro-RO"/>
              </w:rPr>
              <w:t xml:space="preserve"> in baza </w:t>
            </w:r>
            <w:proofErr w:type="spellStart"/>
            <w:r w:rsidRPr="0001272E">
              <w:rPr>
                <w:lang w:val="ro-RO"/>
              </w:rPr>
              <w:t>Obligatiunilor</w:t>
            </w:r>
            <w:proofErr w:type="spellEnd"/>
            <w:r w:rsidRPr="0001272E">
              <w:rPr>
                <w:lang w:val="ro-RO"/>
              </w:rPr>
              <w:t xml:space="preserve"> si </w:t>
            </w:r>
            <w:proofErr w:type="spellStart"/>
            <w:r w:rsidRPr="0001272E">
              <w:rPr>
                <w:lang w:val="ro-RO"/>
              </w:rPr>
              <w:t>obligatiile</w:t>
            </w:r>
            <w:proofErr w:type="spellEnd"/>
            <w:r w:rsidRPr="0001272E">
              <w:rPr>
                <w:lang w:val="ro-RO"/>
              </w:rPr>
              <w:t xml:space="preserve"> </w:t>
            </w:r>
            <w:proofErr w:type="spellStart"/>
            <w:r w:rsidRPr="0001272E">
              <w:rPr>
                <w:lang w:val="ro-RO"/>
              </w:rPr>
              <w:t>Garantilor</w:t>
            </w:r>
            <w:proofErr w:type="spellEnd"/>
            <w:r w:rsidRPr="0001272E">
              <w:rPr>
                <w:lang w:val="ro-RO"/>
              </w:rPr>
              <w:t xml:space="preserve"> Auxiliari in baza </w:t>
            </w:r>
            <w:proofErr w:type="spellStart"/>
            <w:r w:rsidRPr="0001272E">
              <w:rPr>
                <w:lang w:val="ro-RO"/>
              </w:rPr>
              <w:t>garantiilor</w:t>
            </w:r>
            <w:proofErr w:type="spellEnd"/>
            <w:r w:rsidRPr="0001272E">
              <w:rPr>
                <w:lang w:val="ro-RO"/>
              </w:rPr>
              <w:t xml:space="preserve"> personale nu vor fi acordate direct </w:t>
            </w:r>
            <w:proofErr w:type="spellStart"/>
            <w:r w:rsidRPr="0001272E">
              <w:rPr>
                <w:lang w:val="ro-RO"/>
              </w:rPr>
              <w:t>detinatorilor</w:t>
            </w:r>
            <w:proofErr w:type="spellEnd"/>
            <w:r w:rsidRPr="0001272E">
              <w:rPr>
                <w:lang w:val="ro-RO"/>
              </w:rPr>
              <w:t xml:space="preserve"> de </w:t>
            </w:r>
            <w:proofErr w:type="spellStart"/>
            <w:r w:rsidRPr="0001272E">
              <w:rPr>
                <w:lang w:val="ro-RO"/>
              </w:rPr>
              <w:t>Obligatiuni</w:t>
            </w:r>
            <w:proofErr w:type="spellEnd"/>
            <w:r w:rsidRPr="0001272E">
              <w:rPr>
                <w:lang w:val="ro-RO"/>
              </w:rPr>
              <w:t xml:space="preserve">, </w:t>
            </w:r>
            <w:proofErr w:type="spellStart"/>
            <w:r w:rsidRPr="0001272E">
              <w:rPr>
                <w:lang w:val="ro-RO"/>
              </w:rPr>
              <w:t>insa</w:t>
            </w:r>
            <w:proofErr w:type="spellEnd"/>
            <w:r w:rsidRPr="0001272E">
              <w:rPr>
                <w:lang w:val="ro-RO"/>
              </w:rPr>
              <w:t xml:space="preserve"> vor fi acordate exclusiv in favoarea Agentului de </w:t>
            </w:r>
            <w:proofErr w:type="spellStart"/>
            <w:r w:rsidRPr="0001272E">
              <w:rPr>
                <w:lang w:val="ro-RO"/>
              </w:rPr>
              <w:t>Garantie</w:t>
            </w:r>
            <w:proofErr w:type="spellEnd"/>
            <w:r w:rsidRPr="0001272E">
              <w:rPr>
                <w:lang w:val="ro-RO"/>
              </w:rPr>
              <w:t>. Prin utilizarea mecanismului "</w:t>
            </w:r>
            <w:proofErr w:type="spellStart"/>
            <w:r w:rsidRPr="0001272E">
              <w:rPr>
                <w:lang w:val="ro-RO"/>
              </w:rPr>
              <w:t>Obligatiei</w:t>
            </w:r>
            <w:proofErr w:type="spellEnd"/>
            <w:r w:rsidRPr="0001272E">
              <w:rPr>
                <w:lang w:val="ro-RO"/>
              </w:rPr>
              <w:t xml:space="preserve"> Paralele", numai Agentul de </w:t>
            </w:r>
            <w:proofErr w:type="spellStart"/>
            <w:r w:rsidRPr="0001272E">
              <w:rPr>
                <w:lang w:val="ro-RO"/>
              </w:rPr>
              <w:t>Garantie</w:t>
            </w:r>
            <w:proofErr w:type="spellEnd"/>
            <w:r w:rsidRPr="0001272E">
              <w:rPr>
                <w:lang w:val="ro-RO"/>
              </w:rPr>
              <w:t xml:space="preserve"> va avea dreptul sa pana in executare documentele de </w:t>
            </w:r>
            <w:proofErr w:type="spellStart"/>
            <w:r w:rsidRPr="0001272E">
              <w:rPr>
                <w:lang w:val="ro-RO"/>
              </w:rPr>
              <w:t>garantie</w:t>
            </w:r>
            <w:proofErr w:type="spellEnd"/>
            <w:r w:rsidRPr="0001272E">
              <w:rPr>
                <w:lang w:val="ro-RO"/>
              </w:rPr>
              <w:t xml:space="preserve"> reala. Ca urmare, </w:t>
            </w:r>
            <w:proofErr w:type="spellStart"/>
            <w:r w:rsidRPr="0001272E">
              <w:rPr>
                <w:lang w:val="ro-RO"/>
              </w:rPr>
              <w:t>detinatorii</w:t>
            </w:r>
            <w:proofErr w:type="spellEnd"/>
            <w:r w:rsidRPr="0001272E">
              <w:rPr>
                <w:lang w:val="ro-RO"/>
              </w:rPr>
              <w:t xml:space="preserve"> de </w:t>
            </w:r>
            <w:proofErr w:type="spellStart"/>
            <w:r w:rsidRPr="0001272E">
              <w:rPr>
                <w:lang w:val="ro-RO"/>
              </w:rPr>
              <w:t>Obligatiuni</w:t>
            </w:r>
            <w:proofErr w:type="spellEnd"/>
            <w:r w:rsidRPr="0001272E">
              <w:rPr>
                <w:lang w:val="ro-RO"/>
              </w:rPr>
              <w:t xml:space="preserve"> (astfel cum sunt definite mai jos) nu vor avea dreptul direct de </w:t>
            </w:r>
            <w:proofErr w:type="spellStart"/>
            <w:r w:rsidRPr="0001272E">
              <w:rPr>
                <w:lang w:val="ro-RO"/>
              </w:rPr>
              <w:t>garantie</w:t>
            </w:r>
            <w:proofErr w:type="spellEnd"/>
            <w:r w:rsidRPr="0001272E">
              <w:rPr>
                <w:lang w:val="ro-RO"/>
              </w:rPr>
              <w:t xml:space="preserve"> reala si nu vor avea dreptul sa ia masuri de punere in executare cu privire la </w:t>
            </w:r>
            <w:proofErr w:type="spellStart"/>
            <w:r w:rsidRPr="0001272E">
              <w:rPr>
                <w:lang w:val="ro-RO"/>
              </w:rPr>
              <w:t>garantia</w:t>
            </w:r>
            <w:proofErr w:type="spellEnd"/>
            <w:r w:rsidRPr="0001272E">
              <w:rPr>
                <w:lang w:val="ro-RO"/>
              </w:rPr>
              <w:t xml:space="preserve"> </w:t>
            </w:r>
            <w:proofErr w:type="spellStart"/>
            <w:r w:rsidRPr="0001272E">
              <w:rPr>
                <w:lang w:val="ro-RO"/>
              </w:rPr>
              <w:t>garantia</w:t>
            </w:r>
            <w:proofErr w:type="spellEnd"/>
            <w:r w:rsidRPr="0001272E">
              <w:rPr>
                <w:lang w:val="ro-RO"/>
              </w:rPr>
              <w:t xml:space="preserve"> reala care </w:t>
            </w:r>
            <w:proofErr w:type="spellStart"/>
            <w:r w:rsidRPr="0001272E">
              <w:rPr>
                <w:lang w:val="ro-RO"/>
              </w:rPr>
              <w:t>garanteaza</w:t>
            </w:r>
            <w:proofErr w:type="spellEnd"/>
            <w:r w:rsidRPr="0001272E">
              <w:rPr>
                <w:lang w:val="ro-RO"/>
              </w:rPr>
              <w:t xml:space="preserve"> </w:t>
            </w:r>
            <w:proofErr w:type="spellStart"/>
            <w:r w:rsidRPr="0001272E">
              <w:rPr>
                <w:lang w:val="ro-RO"/>
              </w:rPr>
              <w:t>Obligatiunile</w:t>
            </w:r>
            <w:proofErr w:type="spellEnd"/>
            <w:r w:rsidRPr="0001272E">
              <w:rPr>
                <w:lang w:val="ro-RO"/>
              </w:rPr>
              <w:t xml:space="preserve">, </w:t>
            </w:r>
            <w:proofErr w:type="spellStart"/>
            <w:r w:rsidRPr="0001272E">
              <w:rPr>
                <w:lang w:val="ro-RO"/>
              </w:rPr>
              <w:t>decat</w:t>
            </w:r>
            <w:proofErr w:type="spellEnd"/>
            <w:r w:rsidRPr="0001272E">
              <w:rPr>
                <w:lang w:val="ro-RO"/>
              </w:rPr>
              <w:t xml:space="preserve"> prin intermediul agentului de </w:t>
            </w:r>
            <w:proofErr w:type="spellStart"/>
            <w:r w:rsidRPr="0001272E">
              <w:rPr>
                <w:lang w:val="ro-RO"/>
              </w:rPr>
              <w:t>garantie</w:t>
            </w:r>
            <w:proofErr w:type="spellEnd"/>
            <w:r w:rsidRPr="0001272E">
              <w:rPr>
                <w:lang w:val="ro-RO"/>
              </w:rPr>
              <w:t xml:space="preserve">. </w:t>
            </w:r>
            <w:proofErr w:type="spellStart"/>
            <w:r w:rsidRPr="0001272E">
              <w:rPr>
                <w:lang w:val="ro-RO"/>
              </w:rPr>
              <w:t>Pretentiile</w:t>
            </w:r>
            <w:proofErr w:type="spellEnd"/>
            <w:r w:rsidRPr="0001272E">
              <w:rPr>
                <w:lang w:val="ro-RO"/>
              </w:rPr>
              <w:t xml:space="preserve"> in baza sau in </w:t>
            </w:r>
            <w:proofErr w:type="spellStart"/>
            <w:r w:rsidRPr="0001272E">
              <w:rPr>
                <w:lang w:val="ro-RO"/>
              </w:rPr>
              <w:t>legatura</w:t>
            </w:r>
            <w:proofErr w:type="spellEnd"/>
            <w:r w:rsidRPr="0001272E">
              <w:rPr>
                <w:lang w:val="ro-RO"/>
              </w:rPr>
              <w:t xml:space="preserve"> cu </w:t>
            </w:r>
            <w:r w:rsidR="00B31E2A" w:rsidRPr="00B31E2A">
              <w:rPr>
                <w:lang w:val="ro-RO"/>
              </w:rPr>
              <w:t>Facilitatea de Credit Reutilizabila</w:t>
            </w:r>
            <w:r w:rsidRPr="0001272E">
              <w:rPr>
                <w:lang w:val="ro-RO"/>
              </w:rPr>
              <w:t xml:space="preserve">, </w:t>
            </w:r>
            <w:proofErr w:type="spellStart"/>
            <w:r w:rsidRPr="0001272E">
              <w:rPr>
                <w:lang w:val="ro-RO"/>
              </w:rPr>
              <w:t>pretentiile</w:t>
            </w:r>
            <w:proofErr w:type="spellEnd"/>
            <w:r w:rsidRPr="0001272E">
              <w:rPr>
                <w:lang w:val="ro-RO"/>
              </w:rPr>
              <w:t xml:space="preserve"> in baza </w:t>
            </w:r>
            <w:proofErr w:type="spellStart"/>
            <w:r w:rsidRPr="0001272E">
              <w:rPr>
                <w:lang w:val="ro-RO"/>
              </w:rPr>
              <w:t>Obligatiunilor</w:t>
            </w:r>
            <w:proofErr w:type="spellEnd"/>
            <w:r w:rsidRPr="0001272E">
              <w:rPr>
                <w:lang w:val="ro-RO"/>
              </w:rPr>
              <w:t xml:space="preserve"> si in baza Noilor </w:t>
            </w:r>
            <w:proofErr w:type="spellStart"/>
            <w:r w:rsidRPr="0001272E">
              <w:rPr>
                <w:lang w:val="ro-RO"/>
              </w:rPr>
              <w:t>Obligatiuni</w:t>
            </w:r>
            <w:proofErr w:type="spellEnd"/>
            <w:r w:rsidRPr="0001272E">
              <w:rPr>
                <w:lang w:val="ro-RO"/>
              </w:rPr>
              <w:t xml:space="preserve"> Locale si alte </w:t>
            </w:r>
            <w:proofErr w:type="spellStart"/>
            <w:r w:rsidRPr="0001272E">
              <w:rPr>
                <w:lang w:val="ro-RO"/>
              </w:rPr>
              <w:t>obligatii</w:t>
            </w:r>
            <w:proofErr w:type="spellEnd"/>
            <w:r w:rsidRPr="0001272E">
              <w:rPr>
                <w:lang w:val="ro-RO"/>
              </w:rPr>
              <w:t xml:space="preserve"> astfel cum sunt descrise in Acordul </w:t>
            </w:r>
            <w:proofErr w:type="spellStart"/>
            <w:r w:rsidRPr="0001272E">
              <w:rPr>
                <w:lang w:val="ro-RO"/>
              </w:rPr>
              <w:t>Intercreditor</w:t>
            </w:r>
            <w:proofErr w:type="spellEnd"/>
            <w:r w:rsidRPr="0001272E">
              <w:rPr>
                <w:lang w:val="ro-RO"/>
              </w:rPr>
              <w:t xml:space="preserve"> (astfel cum acesta este definit mai jos) vor avea rang egal si </w:t>
            </w:r>
            <w:proofErr w:type="spellStart"/>
            <w:r w:rsidRPr="0001272E">
              <w:rPr>
                <w:lang w:val="ro-RO"/>
              </w:rPr>
              <w:t>proportional</w:t>
            </w:r>
            <w:proofErr w:type="spellEnd"/>
            <w:r w:rsidRPr="0001272E">
              <w:rPr>
                <w:lang w:val="ro-RO"/>
              </w:rPr>
              <w:t xml:space="preserve"> si nu va exista </w:t>
            </w:r>
            <w:proofErr w:type="spellStart"/>
            <w:r w:rsidRPr="0001272E">
              <w:rPr>
                <w:lang w:val="ro-RO"/>
              </w:rPr>
              <w:t>nicio</w:t>
            </w:r>
            <w:proofErr w:type="spellEnd"/>
            <w:r w:rsidRPr="0001272E">
              <w:rPr>
                <w:lang w:val="ro-RO"/>
              </w:rPr>
              <w:t xml:space="preserve"> ordine de </w:t>
            </w:r>
            <w:proofErr w:type="spellStart"/>
            <w:r w:rsidRPr="0001272E">
              <w:rPr>
                <w:lang w:val="ro-RO"/>
              </w:rPr>
              <w:t>preferinta</w:t>
            </w:r>
            <w:proofErr w:type="spellEnd"/>
            <w:r w:rsidRPr="0001272E">
              <w:rPr>
                <w:lang w:val="ro-RO"/>
              </w:rPr>
              <w:t xml:space="preserve"> intre acestea.</w:t>
            </w:r>
          </w:p>
        </w:tc>
      </w:tr>
    </w:tbl>
    <w:p w:rsidR="00024458" w:rsidRPr="0001272E" w:rsidRDefault="00024458">
      <w:pPr>
        <w:pStyle w:val="BodyText"/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/>
      </w:tblPr>
      <w:tblGrid>
        <w:gridCol w:w="13892"/>
      </w:tblGrid>
      <w:tr w:rsidR="00112912" w:rsidRPr="0001272E" w:rsidTr="001700F4">
        <w:trPr>
          <w:trHeight w:val="516"/>
        </w:trPr>
        <w:tc>
          <w:tcPr>
            <w:tcW w:w="13892" w:type="dxa"/>
            <w:shd w:val="clear" w:color="auto" w:fill="BFBFBF"/>
          </w:tcPr>
          <w:p w:rsidR="00495C85" w:rsidRPr="0001272E" w:rsidRDefault="00C248B9" w:rsidP="00495C85">
            <w:pPr>
              <w:pStyle w:val="BodyText"/>
              <w:spacing w:after="60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Rezumatul principalilor termeni si </w:t>
            </w:r>
            <w:proofErr w:type="spellStart"/>
            <w:r>
              <w:rPr>
                <w:b/>
                <w:bCs/>
                <w:lang w:val="ro-RO"/>
              </w:rPr>
              <w:t>conditii</w:t>
            </w:r>
            <w:proofErr w:type="spellEnd"/>
            <w:r>
              <w:rPr>
                <w:b/>
                <w:bCs/>
                <w:lang w:val="ro-RO"/>
              </w:rPr>
              <w:t xml:space="preserve"> </w:t>
            </w:r>
          </w:p>
          <w:p w:rsidR="003408A4" w:rsidRDefault="00C248B9">
            <w:pPr>
              <w:pStyle w:val="BodyText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ale acordului </w:t>
            </w:r>
            <w:proofErr w:type="spellStart"/>
            <w:r>
              <w:rPr>
                <w:b/>
                <w:bCs/>
                <w:lang w:val="ro-RO"/>
              </w:rPr>
              <w:t>intercreditor</w:t>
            </w:r>
            <w:proofErr w:type="spellEnd"/>
            <w:r>
              <w:rPr>
                <w:b/>
                <w:bCs/>
                <w:lang w:val="ro-RO"/>
              </w:rPr>
              <w:t xml:space="preserve"> care </w:t>
            </w:r>
            <w:proofErr w:type="spellStart"/>
            <w:r>
              <w:rPr>
                <w:b/>
                <w:bCs/>
                <w:lang w:val="ro-RO"/>
              </w:rPr>
              <w:t>urmeaza</w:t>
            </w:r>
            <w:proofErr w:type="spellEnd"/>
            <w:r>
              <w:rPr>
                <w:b/>
                <w:bCs/>
                <w:lang w:val="ro-RO"/>
              </w:rPr>
              <w:t xml:space="preserve"> sa fie </w:t>
            </w:r>
            <w:proofErr w:type="spellStart"/>
            <w:r>
              <w:rPr>
                <w:b/>
                <w:bCs/>
                <w:lang w:val="ro-RO"/>
              </w:rPr>
              <w:t>incheiat</w:t>
            </w:r>
            <w:proofErr w:type="spellEnd"/>
            <w:r>
              <w:rPr>
                <w:b/>
                <w:bCs/>
                <w:lang w:val="ro-RO"/>
              </w:rPr>
              <w:t xml:space="preserve"> de </w:t>
            </w:r>
            <w:proofErr w:type="spellStart"/>
            <w:r>
              <w:rPr>
                <w:b/>
                <w:bCs/>
                <w:lang w:val="ro-RO"/>
              </w:rPr>
              <w:t>catre</w:t>
            </w:r>
            <w:proofErr w:type="spellEnd"/>
            <w:r>
              <w:rPr>
                <w:b/>
                <w:bCs/>
                <w:lang w:val="ro-RO"/>
              </w:rPr>
              <w:br/>
              <w:t xml:space="preserve">Societate, </w:t>
            </w:r>
            <w:proofErr w:type="spellStart"/>
            <w:r>
              <w:rPr>
                <w:b/>
                <w:bCs/>
                <w:lang w:val="ro-RO"/>
              </w:rPr>
              <w:t>Afiliati</w:t>
            </w:r>
            <w:proofErr w:type="spellEnd"/>
            <w:r>
              <w:rPr>
                <w:b/>
                <w:bCs/>
                <w:lang w:val="ro-RO"/>
              </w:rPr>
              <w:t xml:space="preserve">, </w:t>
            </w:r>
            <w:proofErr w:type="spellStart"/>
            <w:r>
              <w:rPr>
                <w:b/>
                <w:bCs/>
                <w:lang w:val="ro-RO"/>
              </w:rPr>
              <w:t>Imprumutatori</w:t>
            </w:r>
            <w:proofErr w:type="spellEnd"/>
            <w:r>
              <w:rPr>
                <w:b/>
                <w:bCs/>
                <w:lang w:val="ro-RO"/>
              </w:rPr>
              <w:t xml:space="preserve">, </w:t>
            </w:r>
            <w:proofErr w:type="spellStart"/>
            <w:r>
              <w:rPr>
                <w:b/>
                <w:bCs/>
                <w:lang w:val="ro-RO"/>
              </w:rPr>
              <w:t>detinatorii</w:t>
            </w:r>
            <w:proofErr w:type="spellEnd"/>
            <w:r>
              <w:rPr>
                <w:b/>
                <w:bCs/>
                <w:lang w:val="ro-RO"/>
              </w:rPr>
              <w:t xml:space="preserve"> </w:t>
            </w:r>
            <w:r w:rsidR="00C720A9">
              <w:rPr>
                <w:b/>
                <w:bCs/>
                <w:lang w:val="ro-RO"/>
              </w:rPr>
              <w:t xml:space="preserve">Noilor </w:t>
            </w:r>
            <w:proofErr w:type="spellStart"/>
            <w:r>
              <w:rPr>
                <w:b/>
                <w:bCs/>
                <w:lang w:val="ro-RO"/>
              </w:rPr>
              <w:t>Obligatiuni</w:t>
            </w:r>
            <w:proofErr w:type="spellEnd"/>
            <w:r w:rsidR="00C720A9">
              <w:rPr>
                <w:b/>
                <w:bCs/>
                <w:lang w:val="ro-RO"/>
              </w:rPr>
              <w:t xml:space="preserve"> Locale </w:t>
            </w:r>
            <w:r>
              <w:rPr>
                <w:b/>
                <w:bCs/>
                <w:lang w:val="ro-RO"/>
              </w:rPr>
              <w:t xml:space="preserve">si </w:t>
            </w:r>
            <w:proofErr w:type="spellStart"/>
            <w:r>
              <w:rPr>
                <w:b/>
                <w:bCs/>
                <w:lang w:val="ro-RO"/>
              </w:rPr>
              <w:t>detinatorii</w:t>
            </w:r>
            <w:proofErr w:type="spellEnd"/>
            <w:r>
              <w:rPr>
                <w:b/>
                <w:bCs/>
                <w:lang w:val="ro-RO"/>
              </w:rPr>
              <w:t xml:space="preserve"> </w:t>
            </w:r>
            <w:proofErr w:type="spellStart"/>
            <w:r>
              <w:rPr>
                <w:b/>
                <w:bCs/>
                <w:lang w:val="ro-RO"/>
              </w:rPr>
              <w:t>Obligatiunilor</w:t>
            </w:r>
            <w:proofErr w:type="spellEnd"/>
            <w:r>
              <w:rPr>
                <w:b/>
                <w:bCs/>
                <w:lang w:val="ro-RO"/>
              </w:rPr>
              <w:t xml:space="preserve"> (sau </w:t>
            </w:r>
            <w:proofErr w:type="spellStart"/>
            <w:r>
              <w:rPr>
                <w:b/>
                <w:bCs/>
                <w:lang w:val="ro-RO"/>
              </w:rPr>
              <w:t>reprezentantii</w:t>
            </w:r>
            <w:proofErr w:type="spellEnd"/>
            <w:r>
              <w:rPr>
                <w:b/>
                <w:bCs/>
                <w:lang w:val="ro-RO"/>
              </w:rPr>
              <w:t xml:space="preserve"> acestora)</w:t>
            </w:r>
          </w:p>
          <w:p w:rsidR="009B6E3F" w:rsidRPr="0001272E" w:rsidRDefault="00C248B9">
            <w:pPr>
              <w:pStyle w:val="BodyText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("Acordul </w:t>
            </w:r>
            <w:proofErr w:type="spellStart"/>
            <w:r>
              <w:rPr>
                <w:b/>
                <w:bCs/>
                <w:lang w:val="ro-RO"/>
              </w:rPr>
              <w:t>Intercreditor</w:t>
            </w:r>
            <w:proofErr w:type="spellEnd"/>
            <w:r>
              <w:rPr>
                <w:b/>
                <w:bCs/>
                <w:lang w:val="ro-RO"/>
              </w:rPr>
              <w:t>")</w:t>
            </w:r>
          </w:p>
        </w:tc>
      </w:tr>
      <w:tr w:rsidR="00112912" w:rsidRPr="0001272E" w:rsidTr="00504285">
        <w:tc>
          <w:tcPr>
            <w:tcW w:w="13892" w:type="dxa"/>
            <w:shd w:val="clear" w:color="auto" w:fill="D9D9D9"/>
          </w:tcPr>
          <w:p w:rsidR="00112912" w:rsidRPr="0001272E" w:rsidRDefault="00C248B9" w:rsidP="00112912">
            <w:pPr>
              <w:pStyle w:val="BodyText"/>
              <w:rPr>
                <w:b/>
                <w:bCs/>
                <w:lang w:val="ro-RO"/>
              </w:rPr>
            </w:pPr>
            <w:proofErr w:type="spellStart"/>
            <w:r>
              <w:rPr>
                <w:b/>
                <w:bCs/>
                <w:lang w:val="ro-RO"/>
              </w:rPr>
              <w:t>Partile</w:t>
            </w:r>
            <w:proofErr w:type="spellEnd"/>
            <w:r>
              <w:rPr>
                <w:b/>
                <w:bCs/>
                <w:lang w:val="ro-RO"/>
              </w:rPr>
              <w:t xml:space="preserve"> la Acordul </w:t>
            </w:r>
            <w:proofErr w:type="spellStart"/>
            <w:r>
              <w:rPr>
                <w:b/>
                <w:bCs/>
                <w:lang w:val="ro-RO"/>
              </w:rPr>
              <w:t>Intercreditor</w:t>
            </w:r>
            <w:proofErr w:type="spellEnd"/>
          </w:p>
        </w:tc>
      </w:tr>
      <w:tr w:rsidR="00112912" w:rsidRPr="0001272E" w:rsidTr="00504285">
        <w:tc>
          <w:tcPr>
            <w:tcW w:w="13892" w:type="dxa"/>
          </w:tcPr>
          <w:p w:rsidR="003408A4" w:rsidRPr="0028728A" w:rsidRDefault="00C720A9">
            <w:pPr>
              <w:pStyle w:val="BodyText"/>
              <w:numPr>
                <w:ilvl w:val="0"/>
                <w:numId w:val="56"/>
              </w:numPr>
              <w:spacing w:before="120" w:after="120"/>
              <w:rPr>
                <w:lang w:val="it-IT"/>
              </w:rPr>
            </w:pPr>
            <w:r w:rsidRPr="0028728A">
              <w:rPr>
                <w:lang w:val="it-IT"/>
              </w:rPr>
              <w:t xml:space="preserve">CIECH S.A. in </w:t>
            </w:r>
            <w:proofErr w:type="spellStart"/>
            <w:r w:rsidRPr="0028728A">
              <w:rPr>
                <w:lang w:val="it-IT"/>
              </w:rPr>
              <w:t>calitate</w:t>
            </w:r>
            <w:proofErr w:type="spellEnd"/>
            <w:r w:rsidRPr="0028728A">
              <w:rPr>
                <w:lang w:val="it-IT"/>
              </w:rPr>
              <w:t xml:space="preserve"> de </w:t>
            </w:r>
            <w:proofErr w:type="spellStart"/>
            <w:r w:rsidRPr="0028728A">
              <w:rPr>
                <w:lang w:val="it-IT"/>
              </w:rPr>
              <w:t>Societate</w:t>
            </w:r>
            <w:proofErr w:type="spellEnd"/>
            <w:r w:rsidRPr="0028728A">
              <w:rPr>
                <w:lang w:val="it-IT"/>
              </w:rPr>
              <w:t xml:space="preserve"> </w:t>
            </w:r>
            <w:proofErr w:type="spellStart"/>
            <w:r w:rsidRPr="0028728A">
              <w:rPr>
                <w:lang w:val="it-IT"/>
              </w:rPr>
              <w:t>Mama</w:t>
            </w:r>
            <w:proofErr w:type="spellEnd"/>
            <w:r w:rsidRPr="0028728A">
              <w:rPr>
                <w:lang w:val="it-IT"/>
              </w:rPr>
              <w:t>;</w:t>
            </w:r>
          </w:p>
          <w:p w:rsidR="003408A4" w:rsidRPr="002A7F8B" w:rsidRDefault="00C720A9">
            <w:pPr>
              <w:pStyle w:val="BodyText"/>
              <w:numPr>
                <w:ilvl w:val="0"/>
                <w:numId w:val="56"/>
              </w:numPr>
              <w:spacing w:before="120" w:after="120"/>
              <w:rPr>
                <w:lang w:val="en-US"/>
              </w:rPr>
            </w:pPr>
            <w:r w:rsidRPr="00FE0663">
              <w:rPr>
                <w:lang w:val="en-US"/>
              </w:rPr>
              <w:t>CIECH GROUP FINANCING AB (</w:t>
            </w:r>
            <w:proofErr w:type="spellStart"/>
            <w:r w:rsidRPr="00FE0663">
              <w:rPr>
                <w:lang w:val="en-US"/>
              </w:rPr>
              <w:t>publ</w:t>
            </w:r>
            <w:proofErr w:type="spellEnd"/>
            <w:r w:rsidRPr="00FE0663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calitate</w:t>
            </w:r>
            <w:proofErr w:type="spellEnd"/>
            <w:r>
              <w:rPr>
                <w:lang w:val="en-US"/>
              </w:rPr>
              <w:t xml:space="preserve"> </w:t>
            </w:r>
            <w:r w:rsidRPr="002A7F8B">
              <w:rPr>
                <w:lang w:val="en-US"/>
              </w:rPr>
              <w:t xml:space="preserve">de </w:t>
            </w:r>
            <w:proofErr w:type="spellStart"/>
            <w:r w:rsidR="00C248B9" w:rsidRPr="002A7F8B">
              <w:rPr>
                <w:lang w:val="en-US"/>
              </w:rPr>
              <w:t>Emitent</w:t>
            </w:r>
            <w:proofErr w:type="spellEnd"/>
            <w:r w:rsidR="00C248B9" w:rsidRPr="002A7F8B">
              <w:rPr>
                <w:lang w:val="en-US"/>
              </w:rPr>
              <w:t xml:space="preserve"> </w:t>
            </w:r>
            <w:r w:rsidR="002A7F8B" w:rsidRPr="002A7F8B">
              <w:rPr>
                <w:lang w:val="en-US"/>
              </w:rPr>
              <w:t xml:space="preserve">Initial </w:t>
            </w:r>
            <w:r w:rsidR="00C248B9" w:rsidRPr="002A7F8B">
              <w:rPr>
                <w:lang w:val="en-US"/>
              </w:rPr>
              <w:t xml:space="preserve">de </w:t>
            </w:r>
            <w:proofErr w:type="spellStart"/>
            <w:r w:rsidR="00C248B9" w:rsidRPr="002A7F8B">
              <w:rPr>
                <w:lang w:val="en-US"/>
              </w:rPr>
              <w:t>Obligatiuni</w:t>
            </w:r>
            <w:proofErr w:type="spellEnd"/>
            <w:r w:rsidR="00C248B9" w:rsidRPr="002A7F8B">
              <w:rPr>
                <w:lang w:val="en-US"/>
              </w:rPr>
              <w:t xml:space="preserve"> HY (</w:t>
            </w:r>
            <w:r w:rsidR="00C248B9" w:rsidRPr="002A7F8B">
              <w:rPr>
                <w:i/>
                <w:iCs/>
                <w:lang w:val="en-US"/>
              </w:rPr>
              <w:t>Original HY Note Issuer</w:t>
            </w:r>
            <w:r w:rsidR="00C248B9" w:rsidRPr="002A7F8B">
              <w:rPr>
                <w:lang w:val="en-US"/>
              </w:rPr>
              <w:t>);</w:t>
            </w:r>
            <w:r w:rsidRPr="002A7F8B">
              <w:rPr>
                <w:lang w:val="en-US"/>
              </w:rPr>
              <w:t xml:space="preserve"> </w:t>
            </w:r>
          </w:p>
          <w:p w:rsidR="003408A4" w:rsidRDefault="00C720A9">
            <w:pPr>
              <w:pStyle w:val="BodyText"/>
              <w:numPr>
                <w:ilvl w:val="0"/>
                <w:numId w:val="56"/>
              </w:numPr>
              <w:spacing w:before="120" w:after="120"/>
              <w:rPr>
                <w:lang w:val="en-US"/>
              </w:rPr>
            </w:pPr>
            <w:r w:rsidRPr="00FE0663">
              <w:rPr>
                <w:lang w:val="en-US"/>
              </w:rPr>
              <w:t xml:space="preserve">BANK HANDLOWY w WARSZAWIE S.A. </w:t>
            </w: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calitate</w:t>
            </w:r>
            <w:proofErr w:type="spellEnd"/>
            <w:r>
              <w:rPr>
                <w:lang w:val="en-US"/>
              </w:rPr>
              <w:t xml:space="preserve"> de</w:t>
            </w:r>
            <w:r w:rsidRPr="00FE0663">
              <w:rPr>
                <w:lang w:val="en-US"/>
              </w:rPr>
              <w:t xml:space="preserve"> agent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Finantatoare</w:t>
            </w:r>
            <w:proofErr w:type="spellEnd"/>
            <w:r>
              <w:rPr>
                <w:lang w:val="en-US"/>
              </w:rPr>
              <w:t xml:space="preserve"> </w:t>
            </w:r>
            <w:r w:rsidRPr="00FE0663">
              <w:rPr>
                <w:lang w:val="en-US"/>
              </w:rPr>
              <w:t>RCF ("</w:t>
            </w:r>
            <w:proofErr w:type="spellStart"/>
            <w:r w:rsidR="00C248B9" w:rsidRPr="00C248B9">
              <w:rPr>
                <w:b/>
                <w:bCs/>
                <w:lang w:val="en-US"/>
              </w:rPr>
              <w:t>Agentul</w:t>
            </w:r>
            <w:proofErr w:type="spellEnd"/>
            <w:r w:rsidR="00C248B9" w:rsidRPr="00C248B9">
              <w:rPr>
                <w:b/>
                <w:bCs/>
                <w:lang w:val="en-US"/>
              </w:rPr>
              <w:t xml:space="preserve"> RC</w:t>
            </w:r>
            <w:r w:rsidR="002A7F8B">
              <w:rPr>
                <w:b/>
                <w:bCs/>
                <w:lang w:val="en-US"/>
              </w:rPr>
              <w:t>F</w:t>
            </w:r>
            <w:r w:rsidRPr="00FE0663">
              <w:rPr>
                <w:lang w:val="en-US"/>
              </w:rPr>
              <w:t>");</w:t>
            </w:r>
          </w:p>
          <w:p w:rsidR="003408A4" w:rsidRPr="002A7F8B" w:rsidRDefault="00C720A9">
            <w:pPr>
              <w:pStyle w:val="BodyText"/>
              <w:numPr>
                <w:ilvl w:val="0"/>
                <w:numId w:val="56"/>
              </w:numPr>
              <w:spacing w:before="120" w:after="120"/>
              <w:rPr>
                <w:lang w:val="en-US"/>
              </w:rPr>
            </w:pPr>
            <w:r w:rsidRPr="00FE0663">
              <w:rPr>
                <w:lang w:val="en-US"/>
              </w:rPr>
              <w:t xml:space="preserve">DEUTSCHE TRUSTEE COMPANY LIMITED </w:t>
            </w: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calitate</w:t>
            </w:r>
            <w:proofErr w:type="spellEnd"/>
            <w:r>
              <w:rPr>
                <w:lang w:val="en-US"/>
              </w:rPr>
              <w:t xml:space="preserve"> de</w:t>
            </w:r>
            <w:r w:rsidRPr="00FE0663">
              <w:rPr>
                <w:lang w:val="en-US"/>
              </w:rPr>
              <w:t xml:space="preserve"> </w:t>
            </w:r>
            <w:r w:rsidR="00C248B9" w:rsidRPr="00C248B9">
              <w:rPr>
                <w:i/>
                <w:iCs/>
                <w:lang w:val="en-US"/>
              </w:rPr>
              <w:t>trustee</w:t>
            </w:r>
            <w:r w:rsidRPr="00FE066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</w:t>
            </w:r>
            <w:proofErr w:type="spellStart"/>
            <w:r w:rsidRPr="002A7F8B">
              <w:rPr>
                <w:lang w:val="en-US"/>
              </w:rPr>
              <w:t>baza</w:t>
            </w:r>
            <w:proofErr w:type="spellEnd"/>
            <w:r w:rsidRPr="002A7F8B">
              <w:rPr>
                <w:lang w:val="en-US"/>
              </w:rPr>
              <w:t xml:space="preserve"> </w:t>
            </w:r>
            <w:proofErr w:type="spellStart"/>
            <w:r w:rsidR="00C248B9" w:rsidRPr="002A7F8B">
              <w:rPr>
                <w:lang w:val="en-US"/>
              </w:rPr>
              <w:t>Conventiei</w:t>
            </w:r>
            <w:proofErr w:type="spellEnd"/>
            <w:r w:rsidR="00C248B9" w:rsidRPr="002A7F8B">
              <w:rPr>
                <w:lang w:val="en-US"/>
              </w:rPr>
              <w:t xml:space="preserve"> </w:t>
            </w:r>
            <w:proofErr w:type="spellStart"/>
            <w:r w:rsidR="002A7F8B" w:rsidRPr="002A7F8B">
              <w:rPr>
                <w:lang w:val="en-US"/>
              </w:rPr>
              <w:t>Initiale</w:t>
            </w:r>
            <w:proofErr w:type="spellEnd"/>
            <w:r w:rsidR="002A7F8B" w:rsidRPr="002A7F8B">
              <w:rPr>
                <w:lang w:val="en-US"/>
              </w:rPr>
              <w:t xml:space="preserve"> </w:t>
            </w:r>
            <w:r w:rsidR="00C248B9" w:rsidRPr="002A7F8B">
              <w:rPr>
                <w:lang w:val="en-US"/>
              </w:rPr>
              <w:t xml:space="preserve">de </w:t>
            </w:r>
            <w:proofErr w:type="spellStart"/>
            <w:r w:rsidR="00C248B9" w:rsidRPr="002A7F8B">
              <w:rPr>
                <w:lang w:val="en-US"/>
              </w:rPr>
              <w:t>Emisiune</w:t>
            </w:r>
            <w:proofErr w:type="spellEnd"/>
            <w:r w:rsidR="00C248B9" w:rsidRPr="002A7F8B">
              <w:rPr>
                <w:lang w:val="en-US"/>
              </w:rPr>
              <w:t xml:space="preserve"> HY (</w:t>
            </w:r>
            <w:r w:rsidR="00C248B9" w:rsidRPr="002A7F8B">
              <w:rPr>
                <w:i/>
                <w:iCs/>
                <w:lang w:val="en-US"/>
              </w:rPr>
              <w:t>Original HY Indenture</w:t>
            </w:r>
            <w:r w:rsidR="00C248B9" w:rsidRPr="002A7F8B">
              <w:rPr>
                <w:lang w:val="en-US"/>
              </w:rPr>
              <w:t>) ("</w:t>
            </w:r>
            <w:r w:rsidR="00C248B9" w:rsidRPr="002A7F8B">
              <w:rPr>
                <w:b/>
                <w:bCs/>
                <w:lang w:val="en-US"/>
              </w:rPr>
              <w:t>Trustee-</w:t>
            </w:r>
            <w:proofErr w:type="spellStart"/>
            <w:r w:rsidR="00C248B9" w:rsidRPr="002A7F8B">
              <w:rPr>
                <w:b/>
                <w:bCs/>
                <w:lang w:val="en-US"/>
              </w:rPr>
              <w:t>ul</w:t>
            </w:r>
            <w:proofErr w:type="spellEnd"/>
            <w:r w:rsidR="00C248B9" w:rsidRPr="002A7F8B">
              <w:rPr>
                <w:b/>
                <w:bCs/>
                <w:lang w:val="en-US"/>
              </w:rPr>
              <w:t xml:space="preserve"> Initial al </w:t>
            </w:r>
            <w:proofErr w:type="spellStart"/>
            <w:r w:rsidR="00C248B9" w:rsidRPr="002A7F8B">
              <w:rPr>
                <w:b/>
                <w:bCs/>
                <w:lang w:val="en-US"/>
              </w:rPr>
              <w:t>Obligatiunilor</w:t>
            </w:r>
            <w:proofErr w:type="spellEnd"/>
            <w:r w:rsidR="00C248B9" w:rsidRPr="002A7F8B">
              <w:rPr>
                <w:b/>
                <w:bCs/>
                <w:lang w:val="en-US"/>
              </w:rPr>
              <w:t xml:space="preserve"> HY</w:t>
            </w:r>
            <w:r w:rsidR="00C248B9" w:rsidRPr="002A7F8B">
              <w:rPr>
                <w:lang w:val="en-US"/>
              </w:rPr>
              <w:t>");</w:t>
            </w:r>
          </w:p>
          <w:p w:rsidR="003408A4" w:rsidRDefault="00C720A9">
            <w:pPr>
              <w:pStyle w:val="BodyText"/>
              <w:numPr>
                <w:ilvl w:val="0"/>
                <w:numId w:val="56"/>
              </w:numPr>
              <w:spacing w:before="120" w:after="120"/>
              <w:rPr>
                <w:lang w:val="en-US"/>
              </w:rPr>
            </w:pPr>
            <w:r w:rsidRPr="00FE0663">
              <w:rPr>
                <w:lang w:val="en-US"/>
              </w:rPr>
              <w:t xml:space="preserve">ESPIRITO SANTO INVESTMENT BANK </w:t>
            </w:r>
            <w:r w:rsidR="007F17EC">
              <w:rPr>
                <w:lang w:val="en-US"/>
              </w:rPr>
              <w:t xml:space="preserve">in </w:t>
            </w:r>
            <w:proofErr w:type="spellStart"/>
            <w:r w:rsidR="007F17EC">
              <w:rPr>
                <w:lang w:val="en-US"/>
              </w:rPr>
              <w:t>calitate</w:t>
            </w:r>
            <w:proofErr w:type="spellEnd"/>
            <w:r w:rsidR="007F17EC">
              <w:rPr>
                <w:lang w:val="en-US"/>
              </w:rPr>
              <w:t xml:space="preserve"> de</w:t>
            </w:r>
            <w:r w:rsidR="007F17EC" w:rsidRPr="00FE0663">
              <w:rPr>
                <w:lang w:val="en-US"/>
              </w:rPr>
              <w:t xml:space="preserve"> </w:t>
            </w:r>
            <w:r w:rsidR="007F17EC">
              <w:rPr>
                <w:lang w:val="en-US"/>
              </w:rPr>
              <w:t xml:space="preserve">agent administrative </w:t>
            </w:r>
            <w:proofErr w:type="spellStart"/>
            <w:r w:rsidR="007F17EC">
              <w:rPr>
                <w:lang w:val="en-US"/>
              </w:rPr>
              <w:t>pentru</w:t>
            </w:r>
            <w:proofErr w:type="spellEnd"/>
            <w:r w:rsidR="007F17EC">
              <w:rPr>
                <w:lang w:val="en-US"/>
              </w:rPr>
              <w:t xml:space="preserve"> </w:t>
            </w:r>
            <w:proofErr w:type="spellStart"/>
            <w:r w:rsidR="007F17EC">
              <w:rPr>
                <w:lang w:val="en-US"/>
              </w:rPr>
              <w:t>Detinatorii</w:t>
            </w:r>
            <w:proofErr w:type="spellEnd"/>
            <w:r w:rsidR="007F17EC">
              <w:rPr>
                <w:lang w:val="en-US"/>
              </w:rPr>
              <w:t xml:space="preserve"> de </w:t>
            </w:r>
            <w:proofErr w:type="spellStart"/>
            <w:r w:rsidR="007F17EC">
              <w:rPr>
                <w:lang w:val="en-US"/>
              </w:rPr>
              <w:t>Obligatiuni</w:t>
            </w:r>
            <w:proofErr w:type="spellEnd"/>
            <w:r w:rsidRPr="00FE0663">
              <w:rPr>
                <w:lang w:val="en-US"/>
              </w:rPr>
              <w:t xml:space="preserve"> PLN ("</w:t>
            </w:r>
            <w:proofErr w:type="spellStart"/>
            <w:r w:rsidR="00C248B9" w:rsidRPr="00C248B9">
              <w:rPr>
                <w:b/>
                <w:bCs/>
                <w:lang w:val="en-US"/>
              </w:rPr>
              <w:t>Agentul</w:t>
            </w:r>
            <w:proofErr w:type="spellEnd"/>
            <w:r w:rsidR="00C248B9" w:rsidRPr="00C248B9">
              <w:rPr>
                <w:b/>
                <w:bCs/>
                <w:lang w:val="en-US"/>
              </w:rPr>
              <w:t xml:space="preserve"> </w:t>
            </w:r>
            <w:proofErr w:type="spellStart"/>
            <w:r w:rsidR="00C248B9" w:rsidRPr="00C248B9">
              <w:rPr>
                <w:b/>
                <w:bCs/>
                <w:lang w:val="en-US"/>
              </w:rPr>
              <w:lastRenderedPageBreak/>
              <w:t>Administrativ</w:t>
            </w:r>
            <w:proofErr w:type="spellEnd"/>
            <w:r w:rsidR="00C248B9" w:rsidRPr="00C248B9">
              <w:rPr>
                <w:b/>
                <w:bCs/>
                <w:lang w:val="en-US"/>
              </w:rPr>
              <w:t xml:space="preserve"> PLN</w:t>
            </w:r>
            <w:r w:rsidRPr="00FE0663">
              <w:rPr>
                <w:lang w:val="en-US"/>
              </w:rPr>
              <w:t>");</w:t>
            </w:r>
          </w:p>
          <w:p w:rsidR="003408A4" w:rsidRDefault="007F17EC">
            <w:pPr>
              <w:pStyle w:val="BodyText"/>
              <w:numPr>
                <w:ilvl w:val="0"/>
                <w:numId w:val="56"/>
              </w:num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Finantatoare</w:t>
            </w:r>
            <w:proofErr w:type="spellEnd"/>
            <w:r>
              <w:rPr>
                <w:lang w:val="en-US"/>
              </w:rPr>
              <w:t xml:space="preserve"> </w:t>
            </w:r>
            <w:r w:rsidRPr="00FE0663">
              <w:rPr>
                <w:lang w:val="en-US"/>
              </w:rPr>
              <w:t xml:space="preserve">RCF </w:t>
            </w:r>
            <w:r w:rsidR="00C720A9" w:rsidRPr="00FE0663">
              <w:rPr>
                <w:lang w:val="en-US"/>
              </w:rPr>
              <w:t>(</w:t>
            </w:r>
            <w:proofErr w:type="spellStart"/>
            <w:r w:rsidR="00C720A9" w:rsidRPr="00FE0663">
              <w:rPr>
                <w:lang w:val="en-US"/>
              </w:rPr>
              <w:t>as</w:t>
            </w:r>
            <w:r>
              <w:rPr>
                <w:lang w:val="en-US"/>
              </w:rPr>
              <w:t>tfel</w:t>
            </w:r>
            <w:proofErr w:type="spellEnd"/>
            <w:r>
              <w:rPr>
                <w:lang w:val="en-US"/>
              </w:rPr>
              <w:t xml:space="preserve"> cum </w:t>
            </w:r>
            <w:proofErr w:type="spellStart"/>
            <w:r>
              <w:rPr>
                <w:lang w:val="en-US"/>
              </w:rPr>
              <w:t>acest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definit</w:t>
            </w:r>
            <w:proofErr w:type="spellEnd"/>
            <w:r>
              <w:rPr>
                <w:lang w:val="en-US"/>
              </w:rPr>
              <w:t xml:space="preserve"> in Contract</w:t>
            </w:r>
            <w:r w:rsidR="00C720A9" w:rsidRPr="00FE0663">
              <w:rPr>
                <w:lang w:val="en-US"/>
              </w:rPr>
              <w:t>);</w:t>
            </w:r>
          </w:p>
          <w:p w:rsidR="003408A4" w:rsidRDefault="007F17EC">
            <w:pPr>
              <w:pStyle w:val="BodyText"/>
              <w:numPr>
                <w:ilvl w:val="0"/>
                <w:numId w:val="56"/>
              </w:num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Imprumutatorii</w:t>
            </w:r>
            <w:proofErr w:type="spellEnd"/>
            <w:r>
              <w:rPr>
                <w:lang w:val="en-US"/>
              </w:rPr>
              <w:t xml:space="preserve"> </w:t>
            </w:r>
            <w:r w:rsidR="00C720A9" w:rsidRPr="00FE0663">
              <w:rPr>
                <w:lang w:val="en-US"/>
              </w:rPr>
              <w:t>Intra-</w:t>
            </w:r>
            <w:proofErr w:type="spellStart"/>
            <w:r w:rsidR="00C720A9" w:rsidRPr="00FE0663">
              <w:rPr>
                <w:lang w:val="en-US"/>
              </w:rPr>
              <w:t>Grup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Initiali</w:t>
            </w:r>
            <w:proofErr w:type="spellEnd"/>
            <w:r w:rsidR="00C720A9" w:rsidRPr="00FE0663">
              <w:rPr>
                <w:lang w:val="en-US"/>
              </w:rPr>
              <w:t>;</w:t>
            </w:r>
          </w:p>
          <w:p w:rsidR="003408A4" w:rsidRDefault="007F17EC">
            <w:pPr>
              <w:pStyle w:val="BodyText"/>
              <w:numPr>
                <w:ilvl w:val="0"/>
                <w:numId w:val="56"/>
              </w:num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Filialele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Societatii</w:t>
            </w:r>
            <w:proofErr w:type="spellEnd"/>
            <w:r>
              <w:rPr>
                <w:lang w:val="en-US"/>
              </w:rPr>
              <w:t xml:space="preserve"> Mama</w:t>
            </w:r>
            <w:r w:rsidR="00C720A9" w:rsidRPr="00FE0663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impreuna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Societatea</w:t>
            </w:r>
            <w:proofErr w:type="spellEnd"/>
            <w:r>
              <w:rPr>
                <w:lang w:val="en-US"/>
              </w:rPr>
              <w:t xml:space="preserve"> Mama, "</w:t>
            </w:r>
            <w:proofErr w:type="spellStart"/>
            <w:r w:rsidR="00C248B9" w:rsidRPr="00C248B9">
              <w:rPr>
                <w:b/>
                <w:bCs/>
                <w:lang w:val="en-US"/>
              </w:rPr>
              <w:t>Debitorii</w:t>
            </w:r>
            <w:proofErr w:type="spellEnd"/>
            <w:r w:rsidR="00C248B9" w:rsidRPr="00C248B9">
              <w:rPr>
                <w:b/>
                <w:bCs/>
                <w:lang w:val="en-US"/>
              </w:rPr>
              <w:t xml:space="preserve"> </w:t>
            </w:r>
            <w:proofErr w:type="spellStart"/>
            <w:r w:rsidR="00C248B9" w:rsidRPr="00C248B9">
              <w:rPr>
                <w:b/>
                <w:bCs/>
                <w:lang w:val="en-US"/>
              </w:rPr>
              <w:t>Initiali</w:t>
            </w:r>
            <w:proofErr w:type="spellEnd"/>
            <w:r>
              <w:rPr>
                <w:lang w:val="en-US"/>
              </w:rPr>
              <w:t>"</w:t>
            </w:r>
            <w:r w:rsidR="00C720A9" w:rsidRPr="00FE0663">
              <w:rPr>
                <w:lang w:val="en-US"/>
              </w:rPr>
              <w:t xml:space="preserve">), </w:t>
            </w:r>
            <w:proofErr w:type="spellStart"/>
            <w:r>
              <w:rPr>
                <w:lang w:val="en-US"/>
              </w:rPr>
              <w:t>respectiv</w:t>
            </w:r>
            <w:proofErr w:type="spellEnd"/>
            <w:r w:rsidR="00C720A9" w:rsidRPr="00FE0663">
              <w:rPr>
                <w:lang w:val="en-US"/>
              </w:rPr>
              <w:t xml:space="preserve">: </w:t>
            </w:r>
            <w:proofErr w:type="spellStart"/>
            <w:r w:rsidR="00C720A9" w:rsidRPr="00FE0663">
              <w:rPr>
                <w:lang w:val="en-US"/>
              </w:rPr>
              <w:t>Ciech</w:t>
            </w:r>
            <w:proofErr w:type="spellEnd"/>
            <w:r w:rsidR="00C720A9" w:rsidRPr="00FE0663">
              <w:rPr>
                <w:lang w:val="en-US"/>
              </w:rPr>
              <w:t xml:space="preserve"> S.A., </w:t>
            </w:r>
            <w:proofErr w:type="spellStart"/>
            <w:r w:rsidR="00C720A9" w:rsidRPr="00FE0663">
              <w:rPr>
                <w:lang w:val="en-US"/>
              </w:rPr>
              <w:t>Ciech</w:t>
            </w:r>
            <w:proofErr w:type="spellEnd"/>
            <w:r w:rsidR="00C720A9" w:rsidRPr="00FE0663">
              <w:rPr>
                <w:lang w:val="en-US"/>
              </w:rPr>
              <w:t xml:space="preserve"> Group Financing AB (</w:t>
            </w:r>
            <w:proofErr w:type="spellStart"/>
            <w:r w:rsidR="00C720A9" w:rsidRPr="00FE0663">
              <w:rPr>
                <w:lang w:val="en-US"/>
              </w:rPr>
              <w:t>publ</w:t>
            </w:r>
            <w:proofErr w:type="spellEnd"/>
            <w:r w:rsidR="00C720A9" w:rsidRPr="00FE0663">
              <w:rPr>
                <w:lang w:val="en-US"/>
              </w:rPr>
              <w:t xml:space="preserve">), S.C. </w:t>
            </w:r>
            <w:proofErr w:type="spellStart"/>
            <w:r w:rsidR="00C720A9" w:rsidRPr="00FE0663">
              <w:rPr>
                <w:lang w:val="en-US"/>
              </w:rPr>
              <w:t>Uzinele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 w:rsidR="00C720A9" w:rsidRPr="00FE0663">
              <w:rPr>
                <w:lang w:val="en-US"/>
              </w:rPr>
              <w:t>Sodice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 w:rsidR="00C720A9" w:rsidRPr="00FE0663">
              <w:rPr>
                <w:lang w:val="en-US"/>
              </w:rPr>
              <w:t>Govora</w:t>
            </w:r>
            <w:proofErr w:type="spellEnd"/>
            <w:r w:rsidR="00C720A9" w:rsidRPr="00FE0663">
              <w:rPr>
                <w:lang w:val="en-US"/>
              </w:rPr>
              <w:t xml:space="preserve"> – </w:t>
            </w:r>
            <w:proofErr w:type="spellStart"/>
            <w:r w:rsidR="00C720A9" w:rsidRPr="00FE0663">
              <w:rPr>
                <w:lang w:val="en-US"/>
              </w:rPr>
              <w:t>Ciech</w:t>
            </w:r>
            <w:proofErr w:type="spellEnd"/>
            <w:r w:rsidR="00C720A9" w:rsidRPr="00FE0663">
              <w:rPr>
                <w:lang w:val="en-US"/>
              </w:rPr>
              <w:t xml:space="preserve"> Chemical Group S.A., </w:t>
            </w:r>
            <w:proofErr w:type="spellStart"/>
            <w:r w:rsidR="00C720A9" w:rsidRPr="00FE0663">
              <w:rPr>
                <w:lang w:val="en-US"/>
              </w:rPr>
              <w:t>Janikowskie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 w:rsidR="00C720A9" w:rsidRPr="00FE0663">
              <w:rPr>
                <w:lang w:val="en-US"/>
              </w:rPr>
              <w:t>Zakłady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 w:rsidR="00C720A9" w:rsidRPr="00FE0663">
              <w:rPr>
                <w:lang w:val="en-US"/>
              </w:rPr>
              <w:t>Sodowe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 w:rsidR="00C720A9" w:rsidRPr="00FE0663">
              <w:rPr>
                <w:lang w:val="en-US"/>
              </w:rPr>
              <w:t>Janikosoda</w:t>
            </w:r>
            <w:proofErr w:type="spellEnd"/>
            <w:r w:rsidR="00C720A9" w:rsidRPr="00FE0663">
              <w:rPr>
                <w:lang w:val="en-US"/>
              </w:rPr>
              <w:t xml:space="preserve"> S.A., </w:t>
            </w:r>
            <w:proofErr w:type="spellStart"/>
            <w:r w:rsidR="00C720A9" w:rsidRPr="00FE0663">
              <w:rPr>
                <w:lang w:val="en-US"/>
              </w:rPr>
              <w:t>Inowrocławskie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 w:rsidR="00C720A9" w:rsidRPr="00FE0663">
              <w:rPr>
                <w:lang w:val="en-US"/>
              </w:rPr>
              <w:t>Zakłady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 w:rsidR="00C720A9" w:rsidRPr="00FE0663">
              <w:rPr>
                <w:lang w:val="en-US"/>
              </w:rPr>
              <w:t>Chemiczne</w:t>
            </w:r>
            <w:proofErr w:type="spellEnd"/>
            <w:r w:rsidR="00C720A9" w:rsidRPr="00FE0663">
              <w:rPr>
                <w:lang w:val="en-US"/>
              </w:rPr>
              <w:t xml:space="preserve"> Soda </w:t>
            </w:r>
            <w:proofErr w:type="spellStart"/>
            <w:r w:rsidR="00C720A9" w:rsidRPr="00FE0663">
              <w:rPr>
                <w:lang w:val="en-US"/>
              </w:rPr>
              <w:t>Mątwy</w:t>
            </w:r>
            <w:proofErr w:type="spellEnd"/>
            <w:r w:rsidR="00C720A9" w:rsidRPr="00FE0663">
              <w:rPr>
                <w:lang w:val="en-US"/>
              </w:rPr>
              <w:t xml:space="preserve"> S.A., Soda </w:t>
            </w:r>
            <w:proofErr w:type="spellStart"/>
            <w:r w:rsidR="00C720A9" w:rsidRPr="00FE0663">
              <w:rPr>
                <w:lang w:val="en-US"/>
              </w:rPr>
              <w:t>Polska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 w:rsidR="00C720A9" w:rsidRPr="00FE0663">
              <w:rPr>
                <w:lang w:val="en-US"/>
              </w:rPr>
              <w:t>Ciech</w:t>
            </w:r>
            <w:proofErr w:type="spellEnd"/>
            <w:r w:rsidR="00C720A9" w:rsidRPr="00FE0663">
              <w:rPr>
                <w:lang w:val="en-US"/>
              </w:rPr>
              <w:t xml:space="preserve"> S.A., </w:t>
            </w:r>
            <w:proofErr w:type="spellStart"/>
            <w:r w:rsidR="00C720A9" w:rsidRPr="00FE0663">
              <w:rPr>
                <w:lang w:val="en-US"/>
              </w:rPr>
              <w:t>Transclean</w:t>
            </w:r>
            <w:proofErr w:type="spellEnd"/>
            <w:r w:rsidR="00C720A9" w:rsidRPr="00FE0663">
              <w:rPr>
                <w:lang w:val="en-US"/>
              </w:rPr>
              <w:t xml:space="preserve"> sp. z </w:t>
            </w:r>
            <w:proofErr w:type="spellStart"/>
            <w:r w:rsidR="00C720A9" w:rsidRPr="00FE0663">
              <w:rPr>
                <w:lang w:val="en-US"/>
              </w:rPr>
              <w:t>o.o</w:t>
            </w:r>
            <w:proofErr w:type="spellEnd"/>
            <w:r w:rsidR="00C720A9" w:rsidRPr="00FE0663">
              <w:rPr>
                <w:lang w:val="en-US"/>
              </w:rPr>
              <w:t xml:space="preserve">., </w:t>
            </w:r>
            <w:proofErr w:type="spellStart"/>
            <w:r w:rsidR="00C720A9" w:rsidRPr="00FE0663">
              <w:rPr>
                <w:lang w:val="en-US"/>
              </w:rPr>
              <w:t>Zakłady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 w:rsidR="00C720A9" w:rsidRPr="00FE0663">
              <w:rPr>
                <w:lang w:val="en-US"/>
              </w:rPr>
              <w:t>Chemiczne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 w:rsidR="00C720A9" w:rsidRPr="00FE0663">
              <w:rPr>
                <w:lang w:val="en-US"/>
              </w:rPr>
              <w:t>Alwernia</w:t>
            </w:r>
            <w:proofErr w:type="spellEnd"/>
            <w:r w:rsidR="00C720A9" w:rsidRPr="00FE0663">
              <w:rPr>
                <w:lang w:val="en-US"/>
              </w:rPr>
              <w:t xml:space="preserve"> S.A., </w:t>
            </w:r>
            <w:proofErr w:type="spellStart"/>
            <w:r w:rsidR="00C720A9" w:rsidRPr="00FE0663">
              <w:rPr>
                <w:lang w:val="en-US"/>
              </w:rPr>
              <w:t>Zakłady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 w:rsidR="00C720A9" w:rsidRPr="00FE0663">
              <w:rPr>
                <w:lang w:val="en-US"/>
              </w:rPr>
              <w:t>Chemiczne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 w:rsidR="00C720A9" w:rsidRPr="00FE0663">
              <w:rPr>
                <w:lang w:val="en-US"/>
              </w:rPr>
              <w:t>Organika-Sarzyna</w:t>
            </w:r>
            <w:proofErr w:type="spellEnd"/>
            <w:r w:rsidR="00C720A9" w:rsidRPr="00FE0663">
              <w:rPr>
                <w:lang w:val="en-US"/>
              </w:rPr>
              <w:t xml:space="preserve"> S.A., </w:t>
            </w:r>
            <w:proofErr w:type="spellStart"/>
            <w:r w:rsidR="00C720A9" w:rsidRPr="00FE0663">
              <w:rPr>
                <w:lang w:val="en-US"/>
              </w:rPr>
              <w:t>Vitrosilicon</w:t>
            </w:r>
            <w:proofErr w:type="spellEnd"/>
            <w:r w:rsidR="00C720A9" w:rsidRPr="00FE0663">
              <w:rPr>
                <w:lang w:val="en-US"/>
              </w:rPr>
              <w:t xml:space="preserve"> S.A., </w:t>
            </w:r>
            <w:proofErr w:type="spellStart"/>
            <w:r w:rsidR="00C720A9" w:rsidRPr="00FE0663">
              <w:rPr>
                <w:lang w:val="en-US"/>
              </w:rPr>
              <w:t>Ciech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 w:rsidR="00C720A9" w:rsidRPr="00FE0663">
              <w:rPr>
                <w:lang w:val="en-US"/>
              </w:rPr>
              <w:t>Pianki</w:t>
            </w:r>
            <w:proofErr w:type="spellEnd"/>
            <w:r w:rsidR="00C720A9" w:rsidRPr="00FE0663">
              <w:rPr>
                <w:lang w:val="en-US"/>
              </w:rPr>
              <w:t xml:space="preserve"> Sp. z </w:t>
            </w:r>
            <w:proofErr w:type="spellStart"/>
            <w:r w:rsidR="00C720A9" w:rsidRPr="00FE0663">
              <w:rPr>
                <w:lang w:val="en-US"/>
              </w:rPr>
              <w:t>o.o</w:t>
            </w:r>
            <w:proofErr w:type="spellEnd"/>
            <w:r w:rsidR="00C720A9" w:rsidRPr="00FE0663">
              <w:rPr>
                <w:lang w:val="en-US"/>
              </w:rPr>
              <w:t xml:space="preserve">., </w:t>
            </w:r>
            <w:proofErr w:type="spellStart"/>
            <w:r w:rsidR="00C720A9" w:rsidRPr="00FE0663">
              <w:rPr>
                <w:lang w:val="en-US"/>
              </w:rPr>
              <w:t>Przedsiębiorstwo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 w:rsidR="00C720A9" w:rsidRPr="00FE0663">
              <w:rPr>
                <w:lang w:val="en-US"/>
              </w:rPr>
              <w:t>Chemiczne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 w:rsidR="00C720A9" w:rsidRPr="00FE0663">
              <w:rPr>
                <w:lang w:val="en-US"/>
              </w:rPr>
              <w:t>Cheman</w:t>
            </w:r>
            <w:proofErr w:type="spellEnd"/>
            <w:r w:rsidR="00C720A9" w:rsidRPr="00FE0663">
              <w:rPr>
                <w:lang w:val="en-US"/>
              </w:rPr>
              <w:t xml:space="preserve"> S.A., Soda Deutschland </w:t>
            </w:r>
            <w:proofErr w:type="spellStart"/>
            <w:r w:rsidR="00C720A9" w:rsidRPr="00FE0663">
              <w:rPr>
                <w:lang w:val="en-US"/>
              </w:rPr>
              <w:t>Ciech</w:t>
            </w:r>
            <w:proofErr w:type="spellEnd"/>
            <w:r w:rsidR="00C720A9" w:rsidRPr="00FE0663">
              <w:rPr>
                <w:lang w:val="en-US"/>
              </w:rPr>
              <w:t xml:space="preserve"> GmbH, </w:t>
            </w:r>
            <w:proofErr w:type="spellStart"/>
            <w:r w:rsidR="00C720A9" w:rsidRPr="00FE0663">
              <w:rPr>
                <w:lang w:val="en-US"/>
              </w:rPr>
              <w:t>Sodawerk</w:t>
            </w:r>
            <w:proofErr w:type="spellEnd"/>
            <w:r w:rsidR="00C720A9" w:rsidRPr="00FE0663">
              <w:rPr>
                <w:lang w:val="en-US"/>
              </w:rPr>
              <w:t xml:space="preserve"> Holding </w:t>
            </w:r>
            <w:proofErr w:type="spellStart"/>
            <w:r w:rsidR="00C720A9" w:rsidRPr="00FE0663">
              <w:rPr>
                <w:lang w:val="en-US"/>
              </w:rPr>
              <w:t>Staßfurt</w:t>
            </w:r>
            <w:proofErr w:type="spellEnd"/>
            <w:r w:rsidR="00C720A9" w:rsidRPr="00FE0663">
              <w:rPr>
                <w:lang w:val="en-US"/>
              </w:rPr>
              <w:t xml:space="preserve"> GmbH, </w:t>
            </w:r>
            <w:proofErr w:type="spellStart"/>
            <w:r w:rsidR="00C720A9" w:rsidRPr="00FE0663">
              <w:rPr>
                <w:lang w:val="en-US"/>
              </w:rPr>
              <w:t>Sodawerk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 w:rsidR="00C720A9" w:rsidRPr="00FE0663">
              <w:rPr>
                <w:lang w:val="en-US"/>
              </w:rPr>
              <w:t>Staßfurt</w:t>
            </w:r>
            <w:proofErr w:type="spellEnd"/>
            <w:r w:rsidR="00C720A9" w:rsidRPr="00FE0663">
              <w:rPr>
                <w:lang w:val="en-US"/>
              </w:rPr>
              <w:t xml:space="preserve"> </w:t>
            </w:r>
            <w:proofErr w:type="spellStart"/>
            <w:r w:rsidR="00C720A9" w:rsidRPr="00FE0663">
              <w:rPr>
                <w:lang w:val="en-US"/>
              </w:rPr>
              <w:t>Verwaltungs</w:t>
            </w:r>
            <w:proofErr w:type="spellEnd"/>
            <w:r w:rsidR="00C720A9" w:rsidRPr="00FE0663">
              <w:rPr>
                <w:lang w:val="en-US"/>
              </w:rPr>
              <w:t xml:space="preserve"> GmbH, </w:t>
            </w:r>
            <w:proofErr w:type="spellStart"/>
            <w:r w:rsidR="000C18B3">
              <w:rPr>
                <w:lang w:val="en-US"/>
              </w:rPr>
              <w:t>Sodawerk</w:t>
            </w:r>
            <w:proofErr w:type="spellEnd"/>
            <w:r w:rsidR="000C18B3">
              <w:rPr>
                <w:lang w:val="en-US"/>
              </w:rPr>
              <w:t xml:space="preserve"> </w:t>
            </w:r>
            <w:proofErr w:type="spellStart"/>
            <w:r w:rsidR="000C18B3">
              <w:rPr>
                <w:lang w:val="en-US"/>
              </w:rPr>
              <w:t>Staßfurt</w:t>
            </w:r>
            <w:proofErr w:type="spellEnd"/>
            <w:r w:rsidR="000C18B3">
              <w:rPr>
                <w:lang w:val="en-US"/>
              </w:rPr>
              <w:t xml:space="preserve"> GmbH &amp; Co. KG</w:t>
            </w:r>
            <w:r w:rsidR="00C720A9" w:rsidRPr="00FE0663">
              <w:rPr>
                <w:lang w:val="en-US"/>
              </w:rPr>
              <w:t>;</w:t>
            </w:r>
          </w:p>
          <w:p w:rsidR="003408A4" w:rsidRDefault="00C720A9" w:rsidP="002A7F8B">
            <w:pPr>
              <w:pStyle w:val="BodyText"/>
              <w:numPr>
                <w:ilvl w:val="0"/>
                <w:numId w:val="56"/>
              </w:numPr>
              <w:spacing w:before="120" w:after="120"/>
              <w:rPr>
                <w:lang w:val="ro-RO"/>
              </w:rPr>
            </w:pPr>
            <w:r w:rsidRPr="00FE0663">
              <w:rPr>
                <w:lang w:val="en-US"/>
              </w:rPr>
              <w:t xml:space="preserve">POWSZECHNA KASA OSZCZĘDNOŚCI BANK POLSKI S.A. </w:t>
            </w:r>
            <w:r w:rsidR="007F17EC">
              <w:rPr>
                <w:lang w:val="en-US"/>
              </w:rPr>
              <w:t xml:space="preserve">in </w:t>
            </w:r>
            <w:proofErr w:type="spellStart"/>
            <w:r w:rsidR="007F17EC">
              <w:rPr>
                <w:lang w:val="en-US"/>
              </w:rPr>
              <w:t>calitate</w:t>
            </w:r>
            <w:proofErr w:type="spellEnd"/>
            <w:r w:rsidR="007F17EC">
              <w:rPr>
                <w:lang w:val="en-US"/>
              </w:rPr>
              <w:t xml:space="preserve"> de</w:t>
            </w:r>
            <w:r w:rsidR="007F17EC" w:rsidRPr="00FE0663">
              <w:rPr>
                <w:lang w:val="en-US"/>
              </w:rPr>
              <w:t xml:space="preserve"> </w:t>
            </w:r>
            <w:r w:rsidR="007F17EC" w:rsidRPr="007F17EC">
              <w:rPr>
                <w:i/>
                <w:iCs/>
                <w:lang w:val="en-US"/>
              </w:rPr>
              <w:t>trustee</w:t>
            </w:r>
            <w:r w:rsidR="007F17EC" w:rsidRPr="00FE0663">
              <w:rPr>
                <w:lang w:val="en-US"/>
              </w:rPr>
              <w:t xml:space="preserve"> </w:t>
            </w:r>
            <w:r w:rsidR="007F17EC">
              <w:rPr>
                <w:lang w:val="en-US"/>
              </w:rPr>
              <w:t xml:space="preserve">de </w:t>
            </w:r>
            <w:proofErr w:type="spellStart"/>
            <w:r w:rsidR="007F17EC">
              <w:rPr>
                <w:lang w:val="en-US"/>
              </w:rPr>
              <w:t>garantie</w:t>
            </w:r>
            <w:proofErr w:type="spellEnd"/>
            <w:r w:rsidR="007F17EC">
              <w:rPr>
                <w:lang w:val="en-US"/>
              </w:rPr>
              <w:t xml:space="preserve"> (</w:t>
            </w:r>
            <w:r w:rsidR="00C248B9" w:rsidRPr="00C248B9">
              <w:rPr>
                <w:i/>
                <w:iCs/>
                <w:lang w:val="en-US"/>
              </w:rPr>
              <w:t>security trustee</w:t>
            </w:r>
            <w:r w:rsidR="007F17EC">
              <w:rPr>
                <w:lang w:val="en-US"/>
              </w:rPr>
              <w:t>)</w:t>
            </w:r>
            <w:r w:rsidRPr="00FE0663">
              <w:rPr>
                <w:lang w:val="en-US"/>
              </w:rPr>
              <w:t xml:space="preserve"> </w:t>
            </w:r>
            <w:proofErr w:type="spellStart"/>
            <w:r w:rsidR="007F17EC">
              <w:rPr>
                <w:lang w:val="en-US"/>
              </w:rPr>
              <w:t>si</w:t>
            </w:r>
            <w:proofErr w:type="spellEnd"/>
            <w:r w:rsidR="007F17EC">
              <w:rPr>
                <w:lang w:val="en-US"/>
              </w:rPr>
              <w:t xml:space="preserve"> </w:t>
            </w:r>
            <w:r w:rsidR="007F17EC" w:rsidRPr="00FE0663">
              <w:rPr>
                <w:lang w:val="en-US"/>
              </w:rPr>
              <w:t xml:space="preserve">agent </w:t>
            </w:r>
            <w:r w:rsidR="007F17EC">
              <w:rPr>
                <w:lang w:val="en-US"/>
              </w:rPr>
              <w:t xml:space="preserve">de </w:t>
            </w:r>
            <w:proofErr w:type="spellStart"/>
            <w:r w:rsidR="007F17EC">
              <w:rPr>
                <w:lang w:val="en-US"/>
              </w:rPr>
              <w:t>pentru</w:t>
            </w:r>
            <w:proofErr w:type="spellEnd"/>
            <w:r w:rsidR="007F17EC">
              <w:rPr>
                <w:lang w:val="en-US"/>
              </w:rPr>
              <w:t xml:space="preserve"> </w:t>
            </w:r>
            <w:proofErr w:type="spellStart"/>
            <w:r w:rsidR="007F17EC">
              <w:rPr>
                <w:lang w:val="en-US"/>
              </w:rPr>
              <w:t>Partile</w:t>
            </w:r>
            <w:proofErr w:type="spellEnd"/>
            <w:r w:rsidR="007F17EC">
              <w:rPr>
                <w:lang w:val="en-US"/>
              </w:rPr>
              <w:t xml:space="preserve"> </w:t>
            </w:r>
            <w:proofErr w:type="spellStart"/>
            <w:r w:rsidR="007F17EC">
              <w:rPr>
                <w:lang w:val="en-US"/>
              </w:rPr>
              <w:t>Garantate</w:t>
            </w:r>
            <w:proofErr w:type="spellEnd"/>
            <w:r w:rsidRPr="00FE0663">
              <w:rPr>
                <w:lang w:val="en-US"/>
              </w:rPr>
              <w:t xml:space="preserve"> ("</w:t>
            </w:r>
            <w:proofErr w:type="spellStart"/>
            <w:r w:rsidR="00C248B9" w:rsidRPr="00C248B9">
              <w:rPr>
                <w:b/>
                <w:bCs/>
                <w:lang w:val="en-US"/>
              </w:rPr>
              <w:t>Agentul</w:t>
            </w:r>
            <w:proofErr w:type="spellEnd"/>
            <w:r w:rsidR="00C248B9" w:rsidRPr="00C248B9">
              <w:rPr>
                <w:b/>
                <w:bCs/>
                <w:lang w:val="en-US"/>
              </w:rPr>
              <w:t xml:space="preserve"> de </w:t>
            </w:r>
            <w:proofErr w:type="spellStart"/>
            <w:r w:rsidR="00C248B9" w:rsidRPr="00C248B9">
              <w:rPr>
                <w:b/>
                <w:bCs/>
                <w:lang w:val="en-US"/>
              </w:rPr>
              <w:t>Garantie</w:t>
            </w:r>
            <w:proofErr w:type="spellEnd"/>
            <w:r w:rsidRPr="00FE0663">
              <w:rPr>
                <w:lang w:val="en-US"/>
              </w:rPr>
              <w:t>").</w:t>
            </w:r>
          </w:p>
        </w:tc>
      </w:tr>
      <w:tr w:rsidR="00112912" w:rsidRPr="0001272E" w:rsidTr="00504285">
        <w:trPr>
          <w:trHeight w:val="32"/>
        </w:trPr>
        <w:tc>
          <w:tcPr>
            <w:tcW w:w="13892" w:type="dxa"/>
            <w:tcBorders>
              <w:bottom w:val="single" w:sz="4" w:space="0" w:color="000000"/>
            </w:tcBorders>
            <w:shd w:val="clear" w:color="auto" w:fill="D9D9D9"/>
          </w:tcPr>
          <w:p w:rsidR="009B6E3F" w:rsidRPr="0001272E" w:rsidRDefault="00C248B9" w:rsidP="004503B0">
            <w:pPr>
              <w:pStyle w:val="BodyTex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lastRenderedPageBreak/>
              <w:t xml:space="preserve">Rangul </w:t>
            </w:r>
            <w:proofErr w:type="spellStart"/>
            <w:r>
              <w:rPr>
                <w:b/>
                <w:bCs/>
                <w:lang w:val="ro-RO"/>
              </w:rPr>
              <w:t>garantiilor</w:t>
            </w:r>
            <w:proofErr w:type="spellEnd"/>
            <w:r>
              <w:rPr>
                <w:b/>
                <w:bCs/>
                <w:lang w:val="ro-RO"/>
              </w:rPr>
              <w:t xml:space="preserve"> </w:t>
            </w:r>
          </w:p>
        </w:tc>
      </w:tr>
      <w:tr w:rsidR="00112912" w:rsidRPr="00B82767" w:rsidTr="00504285">
        <w:trPr>
          <w:trHeight w:val="495"/>
        </w:trPr>
        <w:tc>
          <w:tcPr>
            <w:tcW w:w="13892" w:type="dxa"/>
            <w:tcBorders>
              <w:bottom w:val="nil"/>
            </w:tcBorders>
          </w:tcPr>
          <w:p w:rsidR="009B6E3F" w:rsidRPr="0001272E" w:rsidRDefault="00C248B9">
            <w:pPr>
              <w:pStyle w:val="BodyText"/>
              <w:rPr>
                <w:lang w:val="ro-RO"/>
              </w:rPr>
            </w:pPr>
            <w:r>
              <w:rPr>
                <w:lang w:val="ro-RO"/>
              </w:rPr>
              <w:t xml:space="preserve">Acordul </w:t>
            </w:r>
            <w:proofErr w:type="spellStart"/>
            <w:r>
              <w:rPr>
                <w:lang w:val="ro-RO"/>
              </w:rPr>
              <w:t>Intercreditor</w:t>
            </w:r>
            <w:proofErr w:type="spellEnd"/>
            <w:r>
              <w:rPr>
                <w:lang w:val="ro-RO"/>
              </w:rPr>
              <w:t xml:space="preserve"> prevede </w:t>
            </w:r>
            <w:proofErr w:type="spellStart"/>
            <w:r>
              <w:rPr>
                <w:lang w:val="ro-RO"/>
              </w:rPr>
              <w:t>urmatoarele</w:t>
            </w:r>
            <w:proofErr w:type="spellEnd"/>
            <w:r>
              <w:rPr>
                <w:lang w:val="ro-RO"/>
              </w:rPr>
              <w:t>:</w:t>
            </w:r>
          </w:p>
          <w:p w:rsidR="003408A4" w:rsidRDefault="00C248B9">
            <w:pPr>
              <w:pStyle w:val="BodyText"/>
              <w:numPr>
                <w:ilvl w:val="0"/>
                <w:numId w:val="38"/>
              </w:numPr>
              <w:rPr>
                <w:lang w:val="ro-RO"/>
              </w:rPr>
            </w:pPr>
            <w:bookmarkStart w:id="5" w:name="OLE_LINK7"/>
            <w:bookmarkStart w:id="6" w:name="OLE_LINK8"/>
            <w:proofErr w:type="spellStart"/>
            <w:r>
              <w:rPr>
                <w:lang w:val="ro-RO"/>
              </w:rPr>
              <w:t>pretentiile</w:t>
            </w:r>
            <w:proofErr w:type="spellEnd"/>
            <w:r>
              <w:rPr>
                <w:lang w:val="ro-RO"/>
              </w:rPr>
              <w:t xml:space="preserve"> in baza </w:t>
            </w:r>
            <w:r w:rsidR="007F17EC">
              <w:rPr>
                <w:lang w:val="ro-RO"/>
              </w:rPr>
              <w:t xml:space="preserve">sau in </w:t>
            </w:r>
            <w:proofErr w:type="spellStart"/>
            <w:r w:rsidR="007F17EC">
              <w:rPr>
                <w:lang w:val="ro-RO"/>
              </w:rPr>
              <w:t>legatura</w:t>
            </w:r>
            <w:proofErr w:type="spellEnd"/>
            <w:r w:rsidR="007F17EC">
              <w:rPr>
                <w:lang w:val="ro-RO"/>
              </w:rPr>
              <w:t xml:space="preserve"> cu </w:t>
            </w:r>
            <w:r w:rsidR="00B31E2A" w:rsidRPr="00B31E2A">
              <w:rPr>
                <w:lang w:val="ro-RO"/>
              </w:rPr>
              <w:t>Facilitatea de Credit Reutilizabila</w:t>
            </w:r>
            <w:r w:rsidR="007F17EC">
              <w:rPr>
                <w:lang w:val="ro-RO"/>
              </w:rPr>
              <w:t xml:space="preserve">, </w:t>
            </w:r>
            <w:proofErr w:type="spellStart"/>
            <w:r w:rsidR="007F17EC">
              <w:rPr>
                <w:lang w:val="ro-RO"/>
              </w:rPr>
              <w:t>pretentiile</w:t>
            </w:r>
            <w:proofErr w:type="spellEnd"/>
            <w:r w:rsidR="007F17EC">
              <w:rPr>
                <w:lang w:val="ro-RO"/>
              </w:rPr>
              <w:t xml:space="preserve"> in baza </w:t>
            </w:r>
            <w:proofErr w:type="spellStart"/>
            <w:r>
              <w:rPr>
                <w:lang w:val="ro-RO"/>
              </w:rPr>
              <w:t>Obligatiunilor</w:t>
            </w:r>
            <w:proofErr w:type="spellEnd"/>
            <w:r>
              <w:rPr>
                <w:lang w:val="ro-RO"/>
              </w:rPr>
              <w:t xml:space="preserve"> </w:t>
            </w:r>
            <w:r w:rsidR="007F17EC">
              <w:rPr>
                <w:lang w:val="ro-RO"/>
              </w:rPr>
              <w:t xml:space="preserve">si Noilor </w:t>
            </w:r>
            <w:proofErr w:type="spellStart"/>
            <w:r w:rsidR="007F17EC">
              <w:rPr>
                <w:lang w:val="ro-RO"/>
              </w:rPr>
              <w:t>Obligatiuni</w:t>
            </w:r>
            <w:proofErr w:type="spellEnd"/>
            <w:r w:rsidR="007F17EC">
              <w:rPr>
                <w:lang w:val="ro-RO"/>
              </w:rPr>
              <w:t xml:space="preserve"> Locale</w:t>
            </w:r>
            <w:r>
              <w:rPr>
                <w:lang w:val="ro-RO"/>
              </w:rPr>
              <w:t xml:space="preserve"> si </w:t>
            </w:r>
            <w:proofErr w:type="spellStart"/>
            <w:r w:rsidR="007F17EC" w:rsidRPr="0001272E">
              <w:rPr>
                <w:lang w:val="ro-RO"/>
              </w:rPr>
              <w:t>si</w:t>
            </w:r>
            <w:proofErr w:type="spellEnd"/>
            <w:r w:rsidR="007F17EC" w:rsidRPr="0001272E">
              <w:rPr>
                <w:lang w:val="ro-RO"/>
              </w:rPr>
              <w:t xml:space="preserve"> alte </w:t>
            </w:r>
            <w:proofErr w:type="spellStart"/>
            <w:r w:rsidR="007F17EC" w:rsidRPr="0001272E">
              <w:rPr>
                <w:lang w:val="ro-RO"/>
              </w:rPr>
              <w:t>obligatii</w:t>
            </w:r>
            <w:proofErr w:type="spellEnd"/>
            <w:r w:rsidR="007F17EC" w:rsidRPr="0001272E">
              <w:rPr>
                <w:lang w:val="ro-RO"/>
              </w:rPr>
              <w:t xml:space="preserve"> astfel cum sunt descrise in Acordul </w:t>
            </w:r>
            <w:proofErr w:type="spellStart"/>
            <w:r w:rsidR="007F17EC" w:rsidRPr="0001272E">
              <w:rPr>
                <w:lang w:val="ro-RO"/>
              </w:rPr>
              <w:t>Intercr</w:t>
            </w:r>
            <w:r w:rsidR="002A7F8B">
              <w:rPr>
                <w:lang w:val="ro-RO"/>
              </w:rPr>
              <w:t>editor</w:t>
            </w:r>
            <w:proofErr w:type="spellEnd"/>
            <w:r w:rsidR="007F17EC" w:rsidRPr="0001272E">
              <w:rPr>
                <w:lang w:val="ro-RO"/>
              </w:rPr>
              <w:t xml:space="preserve"> vor avea rang egal si </w:t>
            </w:r>
            <w:proofErr w:type="spellStart"/>
            <w:r w:rsidR="007F17EC" w:rsidRPr="0001272E">
              <w:rPr>
                <w:lang w:val="ro-RO"/>
              </w:rPr>
              <w:t>proportional</w:t>
            </w:r>
            <w:proofErr w:type="spellEnd"/>
            <w:r w:rsidR="007F17EC" w:rsidRPr="0001272E">
              <w:rPr>
                <w:lang w:val="ro-RO"/>
              </w:rPr>
              <w:t xml:space="preserve"> si nu va exista </w:t>
            </w:r>
            <w:proofErr w:type="spellStart"/>
            <w:r w:rsidR="007F17EC" w:rsidRPr="0001272E">
              <w:rPr>
                <w:lang w:val="ro-RO"/>
              </w:rPr>
              <w:t>nicio</w:t>
            </w:r>
            <w:proofErr w:type="spellEnd"/>
            <w:r w:rsidR="007F17EC" w:rsidRPr="0001272E">
              <w:rPr>
                <w:lang w:val="ro-RO"/>
              </w:rPr>
              <w:t xml:space="preserve"> ordine de </w:t>
            </w:r>
            <w:proofErr w:type="spellStart"/>
            <w:r w:rsidR="007F17EC" w:rsidRPr="0001272E">
              <w:rPr>
                <w:lang w:val="ro-RO"/>
              </w:rPr>
              <w:t>preferinta</w:t>
            </w:r>
            <w:proofErr w:type="spellEnd"/>
            <w:r w:rsidR="007F17EC" w:rsidRPr="0001272E">
              <w:rPr>
                <w:lang w:val="ro-RO"/>
              </w:rPr>
              <w:t xml:space="preserve"> intre acestea</w:t>
            </w:r>
            <w:bookmarkEnd w:id="5"/>
            <w:bookmarkEnd w:id="6"/>
            <w:r>
              <w:rPr>
                <w:lang w:val="ro-RO"/>
              </w:rPr>
              <w:t>;</w:t>
            </w:r>
          </w:p>
          <w:p w:rsidR="003408A4" w:rsidRDefault="00C248B9">
            <w:pPr>
              <w:pStyle w:val="BodyText"/>
              <w:numPr>
                <w:ilvl w:val="0"/>
                <w:numId w:val="38"/>
              </w:numPr>
              <w:rPr>
                <w:lang w:val="ro-RO"/>
              </w:rPr>
            </w:pPr>
            <w:proofErr w:type="spellStart"/>
            <w:r>
              <w:rPr>
                <w:lang w:val="ro-RO"/>
              </w:rPr>
              <w:t>pretentiile</w:t>
            </w:r>
            <w:proofErr w:type="spellEnd"/>
            <w:r>
              <w:rPr>
                <w:lang w:val="ro-RO"/>
              </w:rPr>
              <w:t xml:space="preserve"> </w:t>
            </w:r>
            <w:r w:rsidR="007F17EC">
              <w:rPr>
                <w:lang w:val="ro-RO"/>
              </w:rPr>
              <w:t>descrise la punctul (i)</w:t>
            </w:r>
            <w:r>
              <w:rPr>
                <w:lang w:val="ro-RO"/>
              </w:rPr>
              <w:t xml:space="preserve"> vor avea rang superior fata de </w:t>
            </w:r>
            <w:proofErr w:type="spellStart"/>
            <w:r w:rsidR="007F17EC">
              <w:rPr>
                <w:lang w:val="ro-RO"/>
              </w:rPr>
              <w:t>Obligatiile</w:t>
            </w:r>
            <w:proofErr w:type="spellEnd"/>
            <w:r w:rsidR="007F17EC">
              <w:rPr>
                <w:lang w:val="ro-RO"/>
              </w:rPr>
              <w:t xml:space="preserve"> </w:t>
            </w:r>
            <w:proofErr w:type="spellStart"/>
            <w:r w:rsidR="007F17EC">
              <w:rPr>
                <w:lang w:val="ro-RO"/>
              </w:rPr>
              <w:t>Intra-Grup</w:t>
            </w:r>
            <w:proofErr w:type="spellEnd"/>
            <w:r w:rsidR="007F17EC">
              <w:rPr>
                <w:lang w:val="ro-RO"/>
              </w:rPr>
              <w:t xml:space="preserve"> (astfel cum acest termen este definit in Acordul </w:t>
            </w:r>
            <w:proofErr w:type="spellStart"/>
            <w:r w:rsidR="007F17EC">
              <w:rPr>
                <w:lang w:val="ro-RO"/>
              </w:rPr>
              <w:t>Intercreditor</w:t>
            </w:r>
            <w:proofErr w:type="spellEnd"/>
            <w:r w:rsidR="007F17EC">
              <w:rPr>
                <w:lang w:val="ro-RO"/>
              </w:rPr>
              <w:t>)</w:t>
            </w:r>
            <w:r>
              <w:rPr>
                <w:lang w:val="ro-RO"/>
              </w:rPr>
              <w:t>;</w:t>
            </w:r>
          </w:p>
          <w:p w:rsidR="003408A4" w:rsidRDefault="001700F4">
            <w:pPr>
              <w:pStyle w:val="BodyText"/>
              <w:numPr>
                <w:ilvl w:val="0"/>
                <w:numId w:val="38"/>
              </w:numPr>
              <w:rPr>
                <w:lang w:val="ro-RO"/>
              </w:rPr>
            </w:pPr>
            <w:proofErr w:type="spellStart"/>
            <w:r>
              <w:rPr>
                <w:lang w:val="ro-RO"/>
              </w:rPr>
              <w:t>Garantia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Tranzactiei</w:t>
            </w:r>
            <w:proofErr w:type="spellEnd"/>
            <w:r>
              <w:rPr>
                <w:lang w:val="ro-RO"/>
              </w:rPr>
              <w:t xml:space="preserve"> (</w:t>
            </w:r>
            <w:proofErr w:type="spellStart"/>
            <w:r>
              <w:rPr>
                <w:lang w:val="ro-RO"/>
              </w:rPr>
              <w:t>Garantia</w:t>
            </w:r>
            <w:proofErr w:type="spellEnd"/>
            <w:r>
              <w:rPr>
                <w:lang w:val="ro-RO"/>
              </w:rPr>
              <w:t xml:space="preserve"> constituita in favoarea Agentului de </w:t>
            </w:r>
            <w:proofErr w:type="spellStart"/>
            <w:r>
              <w:rPr>
                <w:lang w:val="ro-RO"/>
              </w:rPr>
              <w:t>Garantie</w:t>
            </w:r>
            <w:proofErr w:type="spellEnd"/>
            <w:r>
              <w:rPr>
                <w:lang w:val="ro-RO"/>
              </w:rPr>
              <w:t xml:space="preserve">) constituita va avea rang </w:t>
            </w:r>
            <w:r w:rsidRPr="0001272E">
              <w:rPr>
                <w:lang w:val="ro-RO"/>
              </w:rPr>
              <w:t xml:space="preserve">egal </w:t>
            </w:r>
            <w:r>
              <w:rPr>
                <w:lang w:val="ro-RO"/>
              </w:rPr>
              <w:t xml:space="preserve">cu si va garanta </w:t>
            </w:r>
            <w:proofErr w:type="spellStart"/>
            <w:r>
              <w:rPr>
                <w:lang w:val="ro-RO"/>
              </w:rPr>
              <w:t>Obligatiile</w:t>
            </w:r>
            <w:proofErr w:type="spellEnd"/>
            <w:r>
              <w:rPr>
                <w:lang w:val="ro-RO"/>
              </w:rPr>
              <w:t xml:space="preserve"> Super Senioare (astfel cum acest termen este definit in Acordul </w:t>
            </w:r>
            <w:proofErr w:type="spellStart"/>
            <w:r>
              <w:rPr>
                <w:lang w:val="ro-RO"/>
              </w:rPr>
              <w:t>Intercreditor</w:t>
            </w:r>
            <w:proofErr w:type="spellEnd"/>
            <w:r>
              <w:rPr>
                <w:lang w:val="ro-RO"/>
              </w:rPr>
              <w:t xml:space="preserve">), </w:t>
            </w:r>
            <w:proofErr w:type="spellStart"/>
            <w:r>
              <w:rPr>
                <w:lang w:val="ro-RO"/>
              </w:rPr>
              <w:t>Obligatiile</w:t>
            </w:r>
            <w:proofErr w:type="spellEnd"/>
            <w:r>
              <w:rPr>
                <w:lang w:val="ro-RO"/>
              </w:rPr>
              <w:t xml:space="preserve"> in baza </w:t>
            </w:r>
            <w:proofErr w:type="spellStart"/>
            <w:r>
              <w:rPr>
                <w:lang w:val="ro-RO"/>
              </w:rPr>
              <w:t>Obligatiunilor</w:t>
            </w:r>
            <w:proofErr w:type="spellEnd"/>
            <w:r>
              <w:rPr>
                <w:lang w:val="ro-RO"/>
              </w:rPr>
              <w:t xml:space="preserve"> Senioare (astfel cum acest termen este definit in Acordul </w:t>
            </w:r>
            <w:proofErr w:type="spellStart"/>
            <w:r>
              <w:rPr>
                <w:lang w:val="ro-RO"/>
              </w:rPr>
              <w:t>Intercreditor</w:t>
            </w:r>
            <w:proofErr w:type="spellEnd"/>
            <w:r>
              <w:rPr>
                <w:lang w:val="ro-RO"/>
              </w:rPr>
              <w:t xml:space="preserve">), Datoriei cu Rang Egal (astfel cum acest termen este definit in Acordul </w:t>
            </w:r>
            <w:proofErr w:type="spellStart"/>
            <w:r>
              <w:rPr>
                <w:lang w:val="ro-RO"/>
              </w:rPr>
              <w:t>Intercreditor</w:t>
            </w:r>
            <w:proofErr w:type="spellEnd"/>
            <w:r>
              <w:rPr>
                <w:lang w:val="ro-RO"/>
              </w:rPr>
              <w:t xml:space="preserve">) si </w:t>
            </w:r>
            <w:proofErr w:type="spellStart"/>
            <w:r>
              <w:rPr>
                <w:lang w:val="ro-RO"/>
              </w:rPr>
              <w:t>Obligatiilor</w:t>
            </w:r>
            <w:proofErr w:type="spellEnd"/>
            <w:r>
              <w:rPr>
                <w:lang w:val="ro-RO"/>
              </w:rPr>
              <w:t xml:space="preserve"> de Acoperire (astfel cum acest termen este definit in Acordul </w:t>
            </w:r>
            <w:proofErr w:type="spellStart"/>
            <w:r>
              <w:rPr>
                <w:lang w:val="ro-RO"/>
              </w:rPr>
              <w:t>Intercreditor</w:t>
            </w:r>
            <w:proofErr w:type="spellEnd"/>
            <w:r>
              <w:rPr>
                <w:lang w:val="ro-RO"/>
              </w:rPr>
              <w:t xml:space="preserve">), </w:t>
            </w:r>
            <w:r w:rsidRPr="0001272E">
              <w:rPr>
                <w:lang w:val="ro-RO"/>
              </w:rPr>
              <w:t xml:space="preserve">si </w:t>
            </w:r>
            <w:proofErr w:type="spellStart"/>
            <w:r w:rsidRPr="0001272E">
              <w:rPr>
                <w:lang w:val="ro-RO"/>
              </w:rPr>
              <w:t>proportional</w:t>
            </w:r>
            <w:proofErr w:type="spellEnd"/>
            <w:r w:rsidRPr="0001272E">
              <w:rPr>
                <w:lang w:val="ro-RO"/>
              </w:rPr>
              <w:t xml:space="preserve"> si nu va exista </w:t>
            </w:r>
            <w:proofErr w:type="spellStart"/>
            <w:r w:rsidRPr="0001272E">
              <w:rPr>
                <w:lang w:val="ro-RO"/>
              </w:rPr>
              <w:t>nicio</w:t>
            </w:r>
            <w:proofErr w:type="spellEnd"/>
            <w:r w:rsidRPr="0001272E">
              <w:rPr>
                <w:lang w:val="ro-RO"/>
              </w:rPr>
              <w:t xml:space="preserve"> ordine de </w:t>
            </w:r>
            <w:proofErr w:type="spellStart"/>
            <w:r w:rsidRPr="0001272E">
              <w:rPr>
                <w:lang w:val="ro-RO"/>
              </w:rPr>
              <w:t>preferinta</w:t>
            </w:r>
            <w:proofErr w:type="spellEnd"/>
            <w:r w:rsidRPr="0001272E">
              <w:rPr>
                <w:lang w:val="ro-RO"/>
              </w:rPr>
              <w:t xml:space="preserve"> intre</w:t>
            </w:r>
            <w:r>
              <w:rPr>
                <w:lang w:val="ro-RO"/>
              </w:rPr>
              <w:t xml:space="preserve"> acestea (</w:t>
            </w:r>
            <w:proofErr w:type="spellStart"/>
            <w:r>
              <w:rPr>
                <w:lang w:val="ro-RO"/>
              </w:rPr>
              <w:t>insa</w:t>
            </w:r>
            <w:proofErr w:type="spellEnd"/>
            <w:r>
              <w:rPr>
                <w:lang w:val="ro-RO"/>
              </w:rPr>
              <w:t xml:space="preserve"> numai in </w:t>
            </w:r>
            <w:proofErr w:type="spellStart"/>
            <w:r>
              <w:rPr>
                <w:lang w:val="ro-RO"/>
              </w:rPr>
              <w:t>masura</w:t>
            </w:r>
            <w:proofErr w:type="spellEnd"/>
            <w:r>
              <w:rPr>
                <w:lang w:val="ro-RO"/>
              </w:rPr>
              <w:t xml:space="preserve"> in care </w:t>
            </w:r>
            <w:proofErr w:type="spellStart"/>
            <w:r>
              <w:rPr>
                <w:lang w:val="ro-RO"/>
              </w:rPr>
              <w:t>Garantia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Tranzactiei</w:t>
            </w:r>
            <w:proofErr w:type="spellEnd"/>
            <w:r>
              <w:rPr>
                <w:lang w:val="ro-RO"/>
              </w:rPr>
              <w:t xml:space="preserve"> are ca scop garantarea acestor </w:t>
            </w:r>
            <w:proofErr w:type="spellStart"/>
            <w:r>
              <w:rPr>
                <w:lang w:val="ro-RO"/>
              </w:rPr>
              <w:t>obligatii</w:t>
            </w:r>
            <w:proofErr w:type="spellEnd"/>
            <w:r>
              <w:rPr>
                <w:lang w:val="ro-RO"/>
              </w:rPr>
              <w:t>).</w:t>
            </w:r>
          </w:p>
        </w:tc>
      </w:tr>
      <w:tr w:rsidR="00112912" w:rsidRPr="0001272E" w:rsidTr="00504285">
        <w:trPr>
          <w:trHeight w:val="364"/>
        </w:trPr>
        <w:tc>
          <w:tcPr>
            <w:tcW w:w="13892" w:type="dxa"/>
            <w:shd w:val="clear" w:color="auto" w:fill="D9D9D9"/>
          </w:tcPr>
          <w:p w:rsidR="00112912" w:rsidRPr="0001272E" w:rsidRDefault="00C248B9" w:rsidP="00112912">
            <w:pPr>
              <w:pStyle w:val="BodyText"/>
              <w:rPr>
                <w:lang w:val="ro-RO"/>
              </w:rPr>
            </w:pPr>
            <w:r>
              <w:rPr>
                <w:b/>
                <w:bCs/>
                <w:lang w:val="ro-RO"/>
              </w:rPr>
              <w:lastRenderedPageBreak/>
              <w:t xml:space="preserve">Legea aplicabila </w:t>
            </w:r>
          </w:p>
        </w:tc>
      </w:tr>
      <w:tr w:rsidR="00112912" w:rsidRPr="00B82767" w:rsidTr="00504285">
        <w:trPr>
          <w:trHeight w:val="288"/>
        </w:trPr>
        <w:tc>
          <w:tcPr>
            <w:tcW w:w="13892" w:type="dxa"/>
          </w:tcPr>
          <w:p w:rsidR="009B6E3F" w:rsidRPr="0001272E" w:rsidRDefault="00C248B9">
            <w:pPr>
              <w:pStyle w:val="BodyText"/>
              <w:rPr>
                <w:lang w:val="ro-RO"/>
              </w:rPr>
            </w:pPr>
            <w:r>
              <w:rPr>
                <w:lang w:val="ro-RO"/>
              </w:rPr>
              <w:t xml:space="preserve">Acordul </w:t>
            </w:r>
            <w:proofErr w:type="spellStart"/>
            <w:r>
              <w:rPr>
                <w:lang w:val="ro-RO"/>
              </w:rPr>
              <w:t>Intercreditor</w:t>
            </w:r>
            <w:proofErr w:type="spellEnd"/>
            <w:r>
              <w:rPr>
                <w:lang w:val="ro-RO"/>
              </w:rPr>
              <w:t xml:space="preserve"> va fi guvernat de legea engleza.</w:t>
            </w:r>
          </w:p>
        </w:tc>
      </w:tr>
    </w:tbl>
    <w:p w:rsidR="00112912" w:rsidRPr="0001272E" w:rsidRDefault="00112912">
      <w:pPr>
        <w:pStyle w:val="BodyText"/>
        <w:rPr>
          <w:lang w:val="ro-RO"/>
        </w:rPr>
      </w:pPr>
    </w:p>
    <w:p w:rsidR="00AF6E64" w:rsidRPr="0001272E" w:rsidRDefault="00AF6E64">
      <w:pPr>
        <w:pStyle w:val="BodyText"/>
        <w:rPr>
          <w:lang w:val="ro-RO"/>
        </w:rPr>
      </w:pPr>
    </w:p>
    <w:sectPr w:rsidR="00AF6E64" w:rsidRPr="0001272E" w:rsidSect="00801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440" w:bottom="1440" w:left="1440" w:header="72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1">
      <wne:macro wne:macroName="CCUTILITIES.THISDOCUMENT.REMOVESPACE1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EC" w:rsidRDefault="007F17EC" w:rsidP="00EE7914">
      <w:r>
        <w:separator/>
      </w:r>
    </w:p>
  </w:endnote>
  <w:endnote w:type="continuationSeparator" w:id="0">
    <w:p w:rsidR="007F17EC" w:rsidRDefault="007F17EC" w:rsidP="00EE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panose1 w:val="00000000000000000000"/>
    <w:charset w:val="00"/>
    <w:family w:val="roman"/>
    <w:notTrueType/>
    <w:pitch w:val="default"/>
    <w:sig w:usb0="00000000" w:usb1="00430000" w:usb2="006E0065" w:usb3="00750074" w:csb0="00790072" w:csb1="0047002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67" w:rsidRDefault="00B827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4701"/>
      <w:gridCol w:w="4700"/>
      <w:gridCol w:w="4697"/>
    </w:tblGrid>
    <w:tr w:rsidR="007F17EC" w:rsidTr="00F6404A">
      <w:tc>
        <w:tcPr>
          <w:tcW w:w="1667" w:type="pct"/>
        </w:tcPr>
        <w:p w:rsidR="007F17EC" w:rsidRDefault="007F17EC" w:rsidP="00F6404A">
          <w:pPr>
            <w:pStyle w:val="Footer"/>
          </w:pPr>
          <w:r>
            <w:t>WARSAW-1-328255-v2</w:t>
          </w:r>
        </w:p>
      </w:tc>
      <w:tc>
        <w:tcPr>
          <w:tcW w:w="1667" w:type="pct"/>
        </w:tcPr>
        <w:p w:rsidR="007F17EC" w:rsidRPr="00F6404A" w:rsidRDefault="007F17EC" w:rsidP="00F6404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 w:rsidR="00341C50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 w:rsidR="00341C50">
            <w:rPr>
              <w:rStyle w:val="PageNumber"/>
            </w:rPr>
            <w:fldChar w:fldCharType="separate"/>
          </w:r>
          <w:r w:rsidR="00B82767">
            <w:rPr>
              <w:rStyle w:val="PageNumber"/>
              <w:noProof/>
            </w:rPr>
            <w:t>11</w:t>
          </w:r>
          <w:r w:rsidR="00341C50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-</w:t>
          </w:r>
        </w:p>
      </w:tc>
      <w:tc>
        <w:tcPr>
          <w:tcW w:w="1667" w:type="pct"/>
        </w:tcPr>
        <w:p w:rsidR="007F17EC" w:rsidRDefault="007F17EC" w:rsidP="00F6404A">
          <w:pPr>
            <w:pStyle w:val="FooterRight"/>
          </w:pPr>
          <w:r>
            <w:t>60-40460315</w:t>
          </w:r>
        </w:p>
      </w:tc>
    </w:tr>
  </w:tbl>
  <w:p w:rsidR="007F17EC" w:rsidRPr="00801AA3" w:rsidRDefault="007F17EC" w:rsidP="00801A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4701"/>
      <w:gridCol w:w="4700"/>
      <w:gridCol w:w="4697"/>
    </w:tblGrid>
    <w:tr w:rsidR="007F17EC" w:rsidTr="00F6404A">
      <w:tc>
        <w:tcPr>
          <w:tcW w:w="1667" w:type="pct"/>
        </w:tcPr>
        <w:p w:rsidR="007F17EC" w:rsidRDefault="007F17EC" w:rsidP="00F6404A">
          <w:pPr>
            <w:pStyle w:val="Footer"/>
          </w:pPr>
          <w:r>
            <w:t>WARSAW-1-328255-v2</w:t>
          </w:r>
        </w:p>
      </w:tc>
      <w:tc>
        <w:tcPr>
          <w:tcW w:w="1667" w:type="pct"/>
        </w:tcPr>
        <w:p w:rsidR="007F17EC" w:rsidRPr="00F6404A" w:rsidRDefault="007F17EC" w:rsidP="00F6404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 w:rsidR="00341C50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 w:rsidR="00341C50">
            <w:rPr>
              <w:rStyle w:val="PageNumber"/>
            </w:rPr>
            <w:fldChar w:fldCharType="separate"/>
          </w:r>
          <w:r w:rsidR="00B82767">
            <w:rPr>
              <w:rStyle w:val="PageNumber"/>
              <w:noProof/>
            </w:rPr>
            <w:t>1</w:t>
          </w:r>
          <w:r w:rsidR="00341C50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-</w:t>
          </w:r>
        </w:p>
      </w:tc>
      <w:tc>
        <w:tcPr>
          <w:tcW w:w="1667" w:type="pct"/>
        </w:tcPr>
        <w:p w:rsidR="007F17EC" w:rsidRDefault="007F17EC" w:rsidP="00F6404A">
          <w:pPr>
            <w:pStyle w:val="FooterRight"/>
          </w:pPr>
          <w:r>
            <w:t>60-40460315</w:t>
          </w:r>
        </w:p>
      </w:tc>
    </w:tr>
  </w:tbl>
  <w:p w:rsidR="007F17EC" w:rsidRPr="00FF592B" w:rsidRDefault="007F17EC" w:rsidP="00D769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EC" w:rsidRDefault="007F17EC" w:rsidP="00EE7914">
      <w:r>
        <w:separator/>
      </w:r>
    </w:p>
  </w:footnote>
  <w:footnote w:type="continuationSeparator" w:id="0">
    <w:p w:rsidR="007F17EC" w:rsidRDefault="007F17EC" w:rsidP="00EE7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67" w:rsidRDefault="00B827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67" w:rsidRDefault="00B827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67" w:rsidRDefault="00B827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5255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6CAC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95E80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1E4F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FDEAE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B6A0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0048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6A13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2AA7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B458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1D2"/>
    <w:multiLevelType w:val="hybridMultilevel"/>
    <w:tmpl w:val="090EB3C6"/>
    <w:lvl w:ilvl="0" w:tplc="3A44929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244022"/>
    <w:multiLevelType w:val="hybridMultilevel"/>
    <w:tmpl w:val="9F3C30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F92AE7"/>
    <w:multiLevelType w:val="hybridMultilevel"/>
    <w:tmpl w:val="9F3C30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8F66F6"/>
    <w:multiLevelType w:val="hybridMultilevel"/>
    <w:tmpl w:val="896440F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EF7C14"/>
    <w:multiLevelType w:val="hybridMultilevel"/>
    <w:tmpl w:val="B8C6F53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6">
    <w:nsid w:val="116616B6"/>
    <w:multiLevelType w:val="hybridMultilevel"/>
    <w:tmpl w:val="896440F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734AA8"/>
    <w:multiLevelType w:val="hybridMultilevel"/>
    <w:tmpl w:val="93AA81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7F019F"/>
    <w:multiLevelType w:val="hybridMultilevel"/>
    <w:tmpl w:val="6CEAEF0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D46206"/>
    <w:multiLevelType w:val="hybridMultilevel"/>
    <w:tmpl w:val="896440F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547875"/>
    <w:multiLevelType w:val="hybridMultilevel"/>
    <w:tmpl w:val="090EB3C6"/>
    <w:lvl w:ilvl="0" w:tplc="3A44929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264599"/>
    <w:multiLevelType w:val="hybridMultilevel"/>
    <w:tmpl w:val="D05E2092"/>
    <w:lvl w:ilvl="0" w:tplc="593257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824137"/>
    <w:multiLevelType w:val="hybridMultilevel"/>
    <w:tmpl w:val="93DA830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AD2B7F"/>
    <w:multiLevelType w:val="hybridMultilevel"/>
    <w:tmpl w:val="CE7C1EA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344C6E"/>
    <w:multiLevelType w:val="multilevel"/>
    <w:tmpl w:val="C0E8313A"/>
    <w:name w:val="fb0da810-4fc6-45c1-b12a-ff0c30b3637f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5">
    <w:nsid w:val="23856EAB"/>
    <w:multiLevelType w:val="hybridMultilevel"/>
    <w:tmpl w:val="9F3C30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7">
    <w:nsid w:val="268B68BA"/>
    <w:multiLevelType w:val="hybridMultilevel"/>
    <w:tmpl w:val="090EB3C6"/>
    <w:lvl w:ilvl="0" w:tplc="3A44929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1B0B05"/>
    <w:multiLevelType w:val="hybridMultilevel"/>
    <w:tmpl w:val="CE7C1EA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F22950"/>
    <w:multiLevelType w:val="multilevel"/>
    <w:tmpl w:val="C85631D6"/>
    <w:name w:val="1d9151de-8cef-49a3-9074-b889abf9dc44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0">
    <w:nsid w:val="2F6D2AA1"/>
    <w:multiLevelType w:val="hybridMultilevel"/>
    <w:tmpl w:val="896440F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A300FB"/>
    <w:multiLevelType w:val="hybridMultilevel"/>
    <w:tmpl w:val="910C1DA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44B6DD4"/>
    <w:multiLevelType w:val="hybridMultilevel"/>
    <w:tmpl w:val="896440F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F960DA"/>
    <w:multiLevelType w:val="hybridMultilevel"/>
    <w:tmpl w:val="090EB3C6"/>
    <w:lvl w:ilvl="0" w:tplc="3A44929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08185C"/>
    <w:multiLevelType w:val="hybridMultilevel"/>
    <w:tmpl w:val="4B1601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0303ECB"/>
    <w:multiLevelType w:val="hybridMultilevel"/>
    <w:tmpl w:val="6B342F5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7">
    <w:nsid w:val="476F1E39"/>
    <w:multiLevelType w:val="hybridMultilevel"/>
    <w:tmpl w:val="896440F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812355"/>
    <w:multiLevelType w:val="hybridMultilevel"/>
    <w:tmpl w:val="562C3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CE520E"/>
    <w:multiLevelType w:val="hybridMultilevel"/>
    <w:tmpl w:val="33A2359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3C7C8A"/>
    <w:multiLevelType w:val="hybridMultilevel"/>
    <w:tmpl w:val="9F3C30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8D1715"/>
    <w:multiLevelType w:val="hybridMultilevel"/>
    <w:tmpl w:val="93DA830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6F610A"/>
    <w:multiLevelType w:val="hybridMultilevel"/>
    <w:tmpl w:val="0EB23FC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A0643F"/>
    <w:multiLevelType w:val="hybridMultilevel"/>
    <w:tmpl w:val="3C3673B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A757479"/>
    <w:multiLevelType w:val="hybridMultilevel"/>
    <w:tmpl w:val="0AA00D20"/>
    <w:lvl w:ilvl="0" w:tplc="3A44929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DF2DEA"/>
    <w:multiLevelType w:val="hybridMultilevel"/>
    <w:tmpl w:val="9F3C30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4C7221"/>
    <w:multiLevelType w:val="hybridMultilevel"/>
    <w:tmpl w:val="93AA81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2D44D2"/>
    <w:multiLevelType w:val="multilevel"/>
    <w:tmpl w:val="E7343B2E"/>
    <w:name w:val="9d38a026-e163-48a7-b429-71a6393673db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8">
    <w:nsid w:val="686F3E26"/>
    <w:multiLevelType w:val="hybridMultilevel"/>
    <w:tmpl w:val="E8F6E07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280123"/>
    <w:multiLevelType w:val="hybridMultilevel"/>
    <w:tmpl w:val="9F3C30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010833"/>
    <w:multiLevelType w:val="hybridMultilevel"/>
    <w:tmpl w:val="5010CAB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4F0377"/>
    <w:multiLevelType w:val="multilevel"/>
    <w:tmpl w:val="665A1B4C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2">
    <w:nsid w:val="6C640D72"/>
    <w:multiLevelType w:val="hybridMultilevel"/>
    <w:tmpl w:val="896440F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2A0DF2"/>
    <w:multiLevelType w:val="hybridMultilevel"/>
    <w:tmpl w:val="896440F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0A65128"/>
    <w:multiLevelType w:val="hybridMultilevel"/>
    <w:tmpl w:val="5010CAB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01DFA"/>
    <w:multiLevelType w:val="hybridMultilevel"/>
    <w:tmpl w:val="9F3C30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285933"/>
    <w:multiLevelType w:val="hybridMultilevel"/>
    <w:tmpl w:val="9F3C30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666725"/>
    <w:multiLevelType w:val="multilevel"/>
    <w:tmpl w:val="53E04698"/>
    <w:name w:val="07569921-4158-4c9c-932a-2f90efaff01f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8">
    <w:nsid w:val="78C620BD"/>
    <w:multiLevelType w:val="hybridMultilevel"/>
    <w:tmpl w:val="896440F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7"/>
  </w:num>
  <w:num w:numId="13">
    <w:abstractNumId w:val="24"/>
  </w:num>
  <w:num w:numId="14">
    <w:abstractNumId w:val="47"/>
  </w:num>
  <w:num w:numId="15">
    <w:abstractNumId w:val="26"/>
  </w:num>
  <w:num w:numId="16">
    <w:abstractNumId w:val="51"/>
  </w:num>
  <w:num w:numId="17">
    <w:abstractNumId w:val="42"/>
  </w:num>
  <w:num w:numId="18">
    <w:abstractNumId w:val="54"/>
  </w:num>
  <w:num w:numId="19">
    <w:abstractNumId w:val="39"/>
  </w:num>
  <w:num w:numId="20">
    <w:abstractNumId w:val="14"/>
  </w:num>
  <w:num w:numId="21">
    <w:abstractNumId w:val="56"/>
  </w:num>
  <w:num w:numId="22">
    <w:abstractNumId w:val="22"/>
  </w:num>
  <w:num w:numId="23">
    <w:abstractNumId w:val="48"/>
  </w:num>
  <w:num w:numId="24">
    <w:abstractNumId w:val="50"/>
  </w:num>
  <w:num w:numId="25">
    <w:abstractNumId w:val="38"/>
  </w:num>
  <w:num w:numId="26">
    <w:abstractNumId w:val="35"/>
  </w:num>
  <w:num w:numId="27">
    <w:abstractNumId w:val="1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18"/>
  </w:num>
  <w:num w:numId="31">
    <w:abstractNumId w:val="40"/>
  </w:num>
  <w:num w:numId="32">
    <w:abstractNumId w:val="55"/>
  </w:num>
  <w:num w:numId="33">
    <w:abstractNumId w:val="32"/>
  </w:num>
  <w:num w:numId="34">
    <w:abstractNumId w:val="25"/>
  </w:num>
  <w:num w:numId="35">
    <w:abstractNumId w:val="52"/>
  </w:num>
  <w:num w:numId="36">
    <w:abstractNumId w:val="16"/>
  </w:num>
  <w:num w:numId="37">
    <w:abstractNumId w:val="49"/>
  </w:num>
  <w:num w:numId="38">
    <w:abstractNumId w:val="19"/>
  </w:num>
  <w:num w:numId="39">
    <w:abstractNumId w:val="37"/>
  </w:num>
  <w:num w:numId="40">
    <w:abstractNumId w:val="30"/>
  </w:num>
  <w:num w:numId="41">
    <w:abstractNumId w:val="20"/>
  </w:num>
  <w:num w:numId="42">
    <w:abstractNumId w:val="12"/>
  </w:num>
  <w:num w:numId="43">
    <w:abstractNumId w:val="45"/>
  </w:num>
  <w:num w:numId="44">
    <w:abstractNumId w:val="33"/>
  </w:num>
  <w:num w:numId="45">
    <w:abstractNumId w:val="11"/>
  </w:num>
  <w:num w:numId="46">
    <w:abstractNumId w:val="10"/>
  </w:num>
  <w:num w:numId="47">
    <w:abstractNumId w:val="17"/>
  </w:num>
  <w:num w:numId="48">
    <w:abstractNumId w:val="27"/>
  </w:num>
  <w:num w:numId="49">
    <w:abstractNumId w:val="46"/>
  </w:num>
  <w:num w:numId="50">
    <w:abstractNumId w:val="58"/>
  </w:num>
  <w:num w:numId="51">
    <w:abstractNumId w:val="34"/>
  </w:num>
  <w:num w:numId="52">
    <w:abstractNumId w:val="31"/>
  </w:num>
  <w:num w:numId="53">
    <w:abstractNumId w:val="43"/>
  </w:num>
  <w:num w:numId="54">
    <w:abstractNumId w:val="23"/>
  </w:num>
  <w:num w:numId="55">
    <w:abstractNumId w:val="44"/>
  </w:num>
  <w:num w:numId="56">
    <w:abstractNumId w:val="53"/>
  </w:num>
  <w:num w:numId="57">
    <w:abstractNumId w:val="2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1021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014F5"/>
    <w:rsid w:val="00004199"/>
    <w:rsid w:val="00010254"/>
    <w:rsid w:val="0001272E"/>
    <w:rsid w:val="000162E1"/>
    <w:rsid w:val="000238E2"/>
    <w:rsid w:val="00024458"/>
    <w:rsid w:val="00025606"/>
    <w:rsid w:val="00025DCA"/>
    <w:rsid w:val="00026240"/>
    <w:rsid w:val="00035A9F"/>
    <w:rsid w:val="0004216B"/>
    <w:rsid w:val="00045EFD"/>
    <w:rsid w:val="000467A2"/>
    <w:rsid w:val="00056B72"/>
    <w:rsid w:val="00061384"/>
    <w:rsid w:val="00073D24"/>
    <w:rsid w:val="000757C6"/>
    <w:rsid w:val="00080812"/>
    <w:rsid w:val="0009020D"/>
    <w:rsid w:val="00090AF6"/>
    <w:rsid w:val="000A2763"/>
    <w:rsid w:val="000B1867"/>
    <w:rsid w:val="000C18B3"/>
    <w:rsid w:val="000C58A0"/>
    <w:rsid w:val="000D16A1"/>
    <w:rsid w:val="000D3F22"/>
    <w:rsid w:val="000E16F7"/>
    <w:rsid w:val="000E7007"/>
    <w:rsid w:val="000F2B10"/>
    <w:rsid w:val="000F7E77"/>
    <w:rsid w:val="0010189A"/>
    <w:rsid w:val="00106CA6"/>
    <w:rsid w:val="00112912"/>
    <w:rsid w:val="00113257"/>
    <w:rsid w:val="001249E2"/>
    <w:rsid w:val="0013559E"/>
    <w:rsid w:val="0014012F"/>
    <w:rsid w:val="00141A10"/>
    <w:rsid w:val="00144CF9"/>
    <w:rsid w:val="00162DD3"/>
    <w:rsid w:val="001700F4"/>
    <w:rsid w:val="001910CE"/>
    <w:rsid w:val="001A5BE4"/>
    <w:rsid w:val="001A60AB"/>
    <w:rsid w:val="001A73D2"/>
    <w:rsid w:val="001C1261"/>
    <w:rsid w:val="001D2493"/>
    <w:rsid w:val="001D78C1"/>
    <w:rsid w:val="001D79BD"/>
    <w:rsid w:val="001E2EF4"/>
    <w:rsid w:val="001E499B"/>
    <w:rsid w:val="001E6689"/>
    <w:rsid w:val="001F12C0"/>
    <w:rsid w:val="001F1DEF"/>
    <w:rsid w:val="001F2B35"/>
    <w:rsid w:val="0020061C"/>
    <w:rsid w:val="00205180"/>
    <w:rsid w:val="002101F0"/>
    <w:rsid w:val="00215CE1"/>
    <w:rsid w:val="00216B90"/>
    <w:rsid w:val="00220040"/>
    <w:rsid w:val="002241EB"/>
    <w:rsid w:val="00231A38"/>
    <w:rsid w:val="00233CF6"/>
    <w:rsid w:val="002349A7"/>
    <w:rsid w:val="002434D7"/>
    <w:rsid w:val="0024780C"/>
    <w:rsid w:val="00256C72"/>
    <w:rsid w:val="00257273"/>
    <w:rsid w:val="00266010"/>
    <w:rsid w:val="0027157C"/>
    <w:rsid w:val="00274088"/>
    <w:rsid w:val="00274741"/>
    <w:rsid w:val="00275558"/>
    <w:rsid w:val="002768DD"/>
    <w:rsid w:val="00286C00"/>
    <w:rsid w:val="0028728A"/>
    <w:rsid w:val="00290AC3"/>
    <w:rsid w:val="00291376"/>
    <w:rsid w:val="00296046"/>
    <w:rsid w:val="002A1CE6"/>
    <w:rsid w:val="002A3687"/>
    <w:rsid w:val="002A5B18"/>
    <w:rsid w:val="002A6AE9"/>
    <w:rsid w:val="002A7F8B"/>
    <w:rsid w:val="002B016D"/>
    <w:rsid w:val="002B2B30"/>
    <w:rsid w:val="002C3601"/>
    <w:rsid w:val="002C7001"/>
    <w:rsid w:val="002D1CC4"/>
    <w:rsid w:val="002D6344"/>
    <w:rsid w:val="002D6CA3"/>
    <w:rsid w:val="002D753F"/>
    <w:rsid w:val="002D7C49"/>
    <w:rsid w:val="002E0EE9"/>
    <w:rsid w:val="002E5FA3"/>
    <w:rsid w:val="002F0561"/>
    <w:rsid w:val="002F2531"/>
    <w:rsid w:val="00300529"/>
    <w:rsid w:val="0031576E"/>
    <w:rsid w:val="00320DB5"/>
    <w:rsid w:val="00327D40"/>
    <w:rsid w:val="00336619"/>
    <w:rsid w:val="003408A4"/>
    <w:rsid w:val="00341C50"/>
    <w:rsid w:val="003420AE"/>
    <w:rsid w:val="0035502E"/>
    <w:rsid w:val="003575EE"/>
    <w:rsid w:val="003644DC"/>
    <w:rsid w:val="00372BD9"/>
    <w:rsid w:val="0038018C"/>
    <w:rsid w:val="003803D5"/>
    <w:rsid w:val="00384CA4"/>
    <w:rsid w:val="0039368C"/>
    <w:rsid w:val="00394B28"/>
    <w:rsid w:val="003A28CF"/>
    <w:rsid w:val="003A3E64"/>
    <w:rsid w:val="003C5AC9"/>
    <w:rsid w:val="003D22C4"/>
    <w:rsid w:val="003D2A86"/>
    <w:rsid w:val="003D3C68"/>
    <w:rsid w:val="003D504A"/>
    <w:rsid w:val="00410DD4"/>
    <w:rsid w:val="0043361E"/>
    <w:rsid w:val="004337F2"/>
    <w:rsid w:val="004339AA"/>
    <w:rsid w:val="00441237"/>
    <w:rsid w:val="0045006A"/>
    <w:rsid w:val="004503B0"/>
    <w:rsid w:val="00461A1A"/>
    <w:rsid w:val="00464817"/>
    <w:rsid w:val="00467B3D"/>
    <w:rsid w:val="00473B5E"/>
    <w:rsid w:val="00476AC6"/>
    <w:rsid w:val="004822AB"/>
    <w:rsid w:val="0048790F"/>
    <w:rsid w:val="00495C85"/>
    <w:rsid w:val="004A0699"/>
    <w:rsid w:val="004A2D26"/>
    <w:rsid w:val="004A796A"/>
    <w:rsid w:val="004B178C"/>
    <w:rsid w:val="004C766A"/>
    <w:rsid w:val="004C7B3B"/>
    <w:rsid w:val="004E2370"/>
    <w:rsid w:val="004E2CFA"/>
    <w:rsid w:val="004F6C1B"/>
    <w:rsid w:val="005010F2"/>
    <w:rsid w:val="00504285"/>
    <w:rsid w:val="005064E8"/>
    <w:rsid w:val="00511FB2"/>
    <w:rsid w:val="0052427B"/>
    <w:rsid w:val="0053035A"/>
    <w:rsid w:val="00530AA5"/>
    <w:rsid w:val="0053212E"/>
    <w:rsid w:val="005345B9"/>
    <w:rsid w:val="0053507C"/>
    <w:rsid w:val="005359BF"/>
    <w:rsid w:val="00537F50"/>
    <w:rsid w:val="0054265C"/>
    <w:rsid w:val="005515E1"/>
    <w:rsid w:val="00553B36"/>
    <w:rsid w:val="00556331"/>
    <w:rsid w:val="005669B2"/>
    <w:rsid w:val="005700E0"/>
    <w:rsid w:val="005701D1"/>
    <w:rsid w:val="00574EDA"/>
    <w:rsid w:val="00575EF0"/>
    <w:rsid w:val="00580C5A"/>
    <w:rsid w:val="005846BC"/>
    <w:rsid w:val="00593D90"/>
    <w:rsid w:val="00594751"/>
    <w:rsid w:val="00596BF5"/>
    <w:rsid w:val="005A0506"/>
    <w:rsid w:val="005A3B49"/>
    <w:rsid w:val="005A40FB"/>
    <w:rsid w:val="005B759C"/>
    <w:rsid w:val="005C3F01"/>
    <w:rsid w:val="005C7A55"/>
    <w:rsid w:val="005D6AF3"/>
    <w:rsid w:val="005F04F2"/>
    <w:rsid w:val="005F51B3"/>
    <w:rsid w:val="006167B2"/>
    <w:rsid w:val="00623BBD"/>
    <w:rsid w:val="006265EA"/>
    <w:rsid w:val="00644647"/>
    <w:rsid w:val="006539BC"/>
    <w:rsid w:val="00656F9E"/>
    <w:rsid w:val="00674CA1"/>
    <w:rsid w:val="00676A90"/>
    <w:rsid w:val="00681D12"/>
    <w:rsid w:val="00687234"/>
    <w:rsid w:val="00690C11"/>
    <w:rsid w:val="006A4966"/>
    <w:rsid w:val="006A5F8B"/>
    <w:rsid w:val="006B0D0C"/>
    <w:rsid w:val="006B4975"/>
    <w:rsid w:val="006C7B5A"/>
    <w:rsid w:val="006D40D7"/>
    <w:rsid w:val="006E68BE"/>
    <w:rsid w:val="006F2411"/>
    <w:rsid w:val="006F51B8"/>
    <w:rsid w:val="006F5833"/>
    <w:rsid w:val="00712863"/>
    <w:rsid w:val="00714544"/>
    <w:rsid w:val="00730172"/>
    <w:rsid w:val="00744951"/>
    <w:rsid w:val="00754DD5"/>
    <w:rsid w:val="00762837"/>
    <w:rsid w:val="00774923"/>
    <w:rsid w:val="00785BAE"/>
    <w:rsid w:val="00787ADE"/>
    <w:rsid w:val="00787DF5"/>
    <w:rsid w:val="007A011C"/>
    <w:rsid w:val="007B0D55"/>
    <w:rsid w:val="007B1690"/>
    <w:rsid w:val="007C0956"/>
    <w:rsid w:val="007C6A66"/>
    <w:rsid w:val="007D540E"/>
    <w:rsid w:val="007D6F4F"/>
    <w:rsid w:val="007E321E"/>
    <w:rsid w:val="007E4FCF"/>
    <w:rsid w:val="007E5320"/>
    <w:rsid w:val="007F17EC"/>
    <w:rsid w:val="007F5E33"/>
    <w:rsid w:val="007F6D54"/>
    <w:rsid w:val="00800C1E"/>
    <w:rsid w:val="008014F5"/>
    <w:rsid w:val="00801AA3"/>
    <w:rsid w:val="0080454A"/>
    <w:rsid w:val="00806687"/>
    <w:rsid w:val="00810B87"/>
    <w:rsid w:val="00812596"/>
    <w:rsid w:val="00814A62"/>
    <w:rsid w:val="00821DFD"/>
    <w:rsid w:val="0082481B"/>
    <w:rsid w:val="00837CF5"/>
    <w:rsid w:val="00846391"/>
    <w:rsid w:val="00853767"/>
    <w:rsid w:val="00855015"/>
    <w:rsid w:val="00875592"/>
    <w:rsid w:val="0088027A"/>
    <w:rsid w:val="00885048"/>
    <w:rsid w:val="0088650C"/>
    <w:rsid w:val="00891A8A"/>
    <w:rsid w:val="00893DE6"/>
    <w:rsid w:val="00895F39"/>
    <w:rsid w:val="008B1E60"/>
    <w:rsid w:val="008B6344"/>
    <w:rsid w:val="008C0F2C"/>
    <w:rsid w:val="008C2EF1"/>
    <w:rsid w:val="008C3F01"/>
    <w:rsid w:val="008C61D9"/>
    <w:rsid w:val="008D01FE"/>
    <w:rsid w:val="008D64A5"/>
    <w:rsid w:val="008D7169"/>
    <w:rsid w:val="008E24BF"/>
    <w:rsid w:val="008E681C"/>
    <w:rsid w:val="008F4D34"/>
    <w:rsid w:val="009055C8"/>
    <w:rsid w:val="00923F42"/>
    <w:rsid w:val="00926FD4"/>
    <w:rsid w:val="009276AE"/>
    <w:rsid w:val="00941593"/>
    <w:rsid w:val="0094172F"/>
    <w:rsid w:val="00957F96"/>
    <w:rsid w:val="00974296"/>
    <w:rsid w:val="00977B14"/>
    <w:rsid w:val="00981ECC"/>
    <w:rsid w:val="00986BEE"/>
    <w:rsid w:val="009873EC"/>
    <w:rsid w:val="00993E9A"/>
    <w:rsid w:val="009943D3"/>
    <w:rsid w:val="00995D68"/>
    <w:rsid w:val="009A0BC0"/>
    <w:rsid w:val="009A73C8"/>
    <w:rsid w:val="009B0F95"/>
    <w:rsid w:val="009B329F"/>
    <w:rsid w:val="009B46DB"/>
    <w:rsid w:val="009B6E3F"/>
    <w:rsid w:val="009C194B"/>
    <w:rsid w:val="009C4E7D"/>
    <w:rsid w:val="009D1017"/>
    <w:rsid w:val="009D3F83"/>
    <w:rsid w:val="009D6CE1"/>
    <w:rsid w:val="009E4C6A"/>
    <w:rsid w:val="009F2207"/>
    <w:rsid w:val="009F7A56"/>
    <w:rsid w:val="009F7CE6"/>
    <w:rsid w:val="00A20E0C"/>
    <w:rsid w:val="00A35516"/>
    <w:rsid w:val="00A438AF"/>
    <w:rsid w:val="00A4473C"/>
    <w:rsid w:val="00A51D96"/>
    <w:rsid w:val="00A538AF"/>
    <w:rsid w:val="00A617E1"/>
    <w:rsid w:val="00A701CD"/>
    <w:rsid w:val="00A7765A"/>
    <w:rsid w:val="00A9334C"/>
    <w:rsid w:val="00AA2049"/>
    <w:rsid w:val="00AA4CA3"/>
    <w:rsid w:val="00AA70BB"/>
    <w:rsid w:val="00AB244E"/>
    <w:rsid w:val="00AC3653"/>
    <w:rsid w:val="00AC5569"/>
    <w:rsid w:val="00AD048B"/>
    <w:rsid w:val="00AD23D6"/>
    <w:rsid w:val="00AD27A3"/>
    <w:rsid w:val="00AE0632"/>
    <w:rsid w:val="00AF6E64"/>
    <w:rsid w:val="00AF73A5"/>
    <w:rsid w:val="00B15AF1"/>
    <w:rsid w:val="00B2479B"/>
    <w:rsid w:val="00B31E2A"/>
    <w:rsid w:val="00B404D5"/>
    <w:rsid w:val="00B4232A"/>
    <w:rsid w:val="00B52EC1"/>
    <w:rsid w:val="00B5558C"/>
    <w:rsid w:val="00B61C23"/>
    <w:rsid w:val="00B61F27"/>
    <w:rsid w:val="00B63213"/>
    <w:rsid w:val="00B6761E"/>
    <w:rsid w:val="00B7732D"/>
    <w:rsid w:val="00B82767"/>
    <w:rsid w:val="00B8486D"/>
    <w:rsid w:val="00B85268"/>
    <w:rsid w:val="00B870DB"/>
    <w:rsid w:val="00BA0FD6"/>
    <w:rsid w:val="00BB0561"/>
    <w:rsid w:val="00BB32E7"/>
    <w:rsid w:val="00BC0F4F"/>
    <w:rsid w:val="00BC33E6"/>
    <w:rsid w:val="00BC5B77"/>
    <w:rsid w:val="00BC7E23"/>
    <w:rsid w:val="00BD04D9"/>
    <w:rsid w:val="00BD0FF0"/>
    <w:rsid w:val="00BE1000"/>
    <w:rsid w:val="00BE1172"/>
    <w:rsid w:val="00BF15C1"/>
    <w:rsid w:val="00C10915"/>
    <w:rsid w:val="00C248B9"/>
    <w:rsid w:val="00C24BCB"/>
    <w:rsid w:val="00C40939"/>
    <w:rsid w:val="00C43030"/>
    <w:rsid w:val="00C457BA"/>
    <w:rsid w:val="00C66F18"/>
    <w:rsid w:val="00C71D03"/>
    <w:rsid w:val="00C720A9"/>
    <w:rsid w:val="00C73E8D"/>
    <w:rsid w:val="00C8038A"/>
    <w:rsid w:val="00C95CCE"/>
    <w:rsid w:val="00CA2DBF"/>
    <w:rsid w:val="00CB14EE"/>
    <w:rsid w:val="00CB4B47"/>
    <w:rsid w:val="00CC23D3"/>
    <w:rsid w:val="00CC2E97"/>
    <w:rsid w:val="00CC4845"/>
    <w:rsid w:val="00CD09E2"/>
    <w:rsid w:val="00CD4CB8"/>
    <w:rsid w:val="00CE6FCC"/>
    <w:rsid w:val="00D02ED1"/>
    <w:rsid w:val="00D033BD"/>
    <w:rsid w:val="00D208F3"/>
    <w:rsid w:val="00D250AD"/>
    <w:rsid w:val="00D270F7"/>
    <w:rsid w:val="00D4320C"/>
    <w:rsid w:val="00D43A04"/>
    <w:rsid w:val="00D44D5A"/>
    <w:rsid w:val="00D4655F"/>
    <w:rsid w:val="00D47785"/>
    <w:rsid w:val="00D65658"/>
    <w:rsid w:val="00D7695C"/>
    <w:rsid w:val="00D8341D"/>
    <w:rsid w:val="00D83FC6"/>
    <w:rsid w:val="00D8736C"/>
    <w:rsid w:val="00D94955"/>
    <w:rsid w:val="00DA028C"/>
    <w:rsid w:val="00DA2299"/>
    <w:rsid w:val="00DA2B89"/>
    <w:rsid w:val="00DB44D1"/>
    <w:rsid w:val="00DC32E4"/>
    <w:rsid w:val="00DD42A7"/>
    <w:rsid w:val="00DD5F7F"/>
    <w:rsid w:val="00DE2411"/>
    <w:rsid w:val="00DE2D22"/>
    <w:rsid w:val="00DE4496"/>
    <w:rsid w:val="00DE5CE9"/>
    <w:rsid w:val="00DE7FB8"/>
    <w:rsid w:val="00DF27F3"/>
    <w:rsid w:val="00DF58D4"/>
    <w:rsid w:val="00DF5ACD"/>
    <w:rsid w:val="00DF7A81"/>
    <w:rsid w:val="00E0136C"/>
    <w:rsid w:val="00E069EF"/>
    <w:rsid w:val="00E20523"/>
    <w:rsid w:val="00E33A78"/>
    <w:rsid w:val="00E67934"/>
    <w:rsid w:val="00E7070C"/>
    <w:rsid w:val="00E70973"/>
    <w:rsid w:val="00E736C5"/>
    <w:rsid w:val="00E7603D"/>
    <w:rsid w:val="00E76623"/>
    <w:rsid w:val="00E86F5B"/>
    <w:rsid w:val="00E940DD"/>
    <w:rsid w:val="00EA33C4"/>
    <w:rsid w:val="00EA75F0"/>
    <w:rsid w:val="00EC1B9D"/>
    <w:rsid w:val="00EC7A58"/>
    <w:rsid w:val="00ED31ED"/>
    <w:rsid w:val="00ED4ED6"/>
    <w:rsid w:val="00ED71B8"/>
    <w:rsid w:val="00EE140F"/>
    <w:rsid w:val="00EE42C2"/>
    <w:rsid w:val="00EE7914"/>
    <w:rsid w:val="00EF0C30"/>
    <w:rsid w:val="00EF3DB6"/>
    <w:rsid w:val="00EF595D"/>
    <w:rsid w:val="00EF6A03"/>
    <w:rsid w:val="00F015DB"/>
    <w:rsid w:val="00F0369A"/>
    <w:rsid w:val="00F0593A"/>
    <w:rsid w:val="00F0683D"/>
    <w:rsid w:val="00F1218A"/>
    <w:rsid w:val="00F12EE5"/>
    <w:rsid w:val="00F2112F"/>
    <w:rsid w:val="00F4592E"/>
    <w:rsid w:val="00F46980"/>
    <w:rsid w:val="00F47F97"/>
    <w:rsid w:val="00F51A9F"/>
    <w:rsid w:val="00F54609"/>
    <w:rsid w:val="00F5491C"/>
    <w:rsid w:val="00F62C72"/>
    <w:rsid w:val="00F6404A"/>
    <w:rsid w:val="00F64813"/>
    <w:rsid w:val="00F67BE0"/>
    <w:rsid w:val="00F736CE"/>
    <w:rsid w:val="00F7409C"/>
    <w:rsid w:val="00F740D9"/>
    <w:rsid w:val="00F808D3"/>
    <w:rsid w:val="00F91067"/>
    <w:rsid w:val="00F9149B"/>
    <w:rsid w:val="00F91DA3"/>
    <w:rsid w:val="00F93FB0"/>
    <w:rsid w:val="00FA1FEC"/>
    <w:rsid w:val="00FA2946"/>
    <w:rsid w:val="00FB074E"/>
    <w:rsid w:val="00FB200E"/>
    <w:rsid w:val="00FB4F9B"/>
    <w:rsid w:val="00FC00A6"/>
    <w:rsid w:val="00FC25F0"/>
    <w:rsid w:val="00FC3D58"/>
    <w:rsid w:val="00FD78C4"/>
    <w:rsid w:val="00FE561C"/>
    <w:rsid w:val="00FF2379"/>
    <w:rsid w:val="00FF2F91"/>
    <w:rsid w:val="00FF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cliffordchance.com/CCTemplates.xsd"/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Simplified Arabic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header" w:uiPriority="1" w:qFormat="1"/>
    <w:lsdException w:name="footer" w:qFormat="1"/>
    <w:lsdException w:name="caption" w:uiPriority="35" w:qFormat="1"/>
    <w:lsdException w:name="endnote reference" w:qFormat="1"/>
    <w:lsdException w:name="endnote text" w:uiPriority="1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8C"/>
    <w:pPr>
      <w:spacing w:after="240"/>
      <w:jc w:val="both"/>
    </w:pPr>
    <w:rPr>
      <w:rFonts w:cs="Times New Roman"/>
      <w:sz w:val="24"/>
      <w:szCs w:val="24"/>
      <w:lang w:val="en-GB" w:bidi="ar-AE"/>
    </w:rPr>
  </w:style>
  <w:style w:type="paragraph" w:styleId="Heading1">
    <w:name w:val="heading 1"/>
    <w:basedOn w:val="Normal"/>
    <w:next w:val="BodyText"/>
    <w:link w:val="Heading1Char"/>
    <w:qFormat/>
    <w:rsid w:val="00B5558C"/>
    <w:pPr>
      <w:outlineLvl w:val="0"/>
    </w:pPr>
    <w:rPr>
      <w:rFonts w:cs="Simplified Arabic"/>
      <w:lang w:val="pl-PL"/>
    </w:rPr>
  </w:style>
  <w:style w:type="paragraph" w:styleId="Heading2">
    <w:name w:val="heading 2"/>
    <w:basedOn w:val="Normal"/>
    <w:next w:val="BodyText"/>
    <w:link w:val="Heading2Char"/>
    <w:qFormat/>
    <w:rsid w:val="00B5558C"/>
    <w:pPr>
      <w:outlineLvl w:val="1"/>
    </w:pPr>
    <w:rPr>
      <w:rFonts w:cs="Simplified Arabic"/>
      <w:lang w:val="pl-PL"/>
    </w:rPr>
  </w:style>
  <w:style w:type="paragraph" w:styleId="Heading3">
    <w:name w:val="heading 3"/>
    <w:basedOn w:val="Heading2"/>
    <w:next w:val="BodyText"/>
    <w:link w:val="Heading3Char"/>
    <w:rsid w:val="000757C6"/>
    <w:pPr>
      <w:outlineLvl w:val="2"/>
    </w:pPr>
  </w:style>
  <w:style w:type="paragraph" w:styleId="Heading4">
    <w:name w:val="heading 4"/>
    <w:basedOn w:val="Normal"/>
    <w:next w:val="BodyText"/>
    <w:link w:val="Heading4Char"/>
    <w:rsid w:val="000757C6"/>
    <w:pPr>
      <w:outlineLvl w:val="3"/>
    </w:pPr>
  </w:style>
  <w:style w:type="paragraph" w:styleId="Heading5">
    <w:name w:val="heading 5"/>
    <w:basedOn w:val="Normal"/>
    <w:next w:val="BodyText"/>
    <w:link w:val="Heading5Char"/>
    <w:rsid w:val="000757C6"/>
    <w:pPr>
      <w:outlineLvl w:val="4"/>
    </w:pPr>
  </w:style>
  <w:style w:type="paragraph" w:styleId="Heading6">
    <w:name w:val="heading 6"/>
    <w:basedOn w:val="Normal"/>
    <w:next w:val="BodyText"/>
    <w:link w:val="Heading6Char"/>
    <w:rsid w:val="000757C6"/>
    <w:pPr>
      <w:outlineLvl w:val="5"/>
    </w:pPr>
  </w:style>
  <w:style w:type="paragraph" w:styleId="Heading7">
    <w:name w:val="heading 7"/>
    <w:basedOn w:val="Normal"/>
    <w:next w:val="BodyText"/>
    <w:link w:val="Heading7Char"/>
    <w:rsid w:val="000757C6"/>
    <w:pPr>
      <w:outlineLvl w:val="6"/>
    </w:pPr>
  </w:style>
  <w:style w:type="paragraph" w:styleId="Heading8">
    <w:name w:val="heading 8"/>
    <w:basedOn w:val="Normal"/>
    <w:next w:val="BodyText"/>
    <w:link w:val="Heading8Char"/>
    <w:rsid w:val="000757C6"/>
    <w:pPr>
      <w:outlineLvl w:val="7"/>
    </w:pPr>
  </w:style>
  <w:style w:type="paragraph" w:styleId="Heading9">
    <w:name w:val="heading 9"/>
    <w:basedOn w:val="Normal"/>
    <w:next w:val="BodyText"/>
    <w:link w:val="Heading9Char"/>
    <w:rsid w:val="000757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1"/>
    <w:qFormat/>
    <w:rsid w:val="00B5558C"/>
    <w:pPr>
      <w:jc w:val="both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1"/>
    <w:rsid w:val="00B5558C"/>
    <w:rPr>
      <w:sz w:val="24"/>
      <w:szCs w:val="24"/>
      <w:lang w:val="en-GB" w:eastAsia="zh-CN" w:bidi="he-IL"/>
    </w:rPr>
  </w:style>
  <w:style w:type="paragraph" w:styleId="Footer">
    <w:name w:val="footer"/>
    <w:link w:val="FooterChar"/>
    <w:uiPriority w:val="99"/>
    <w:qFormat/>
    <w:rsid w:val="00B5558C"/>
    <w:rPr>
      <w:rFonts w:cs="Times New Roman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558C"/>
    <w:rPr>
      <w:rFonts w:cs="Times New Roman"/>
      <w:sz w:val="16"/>
      <w:szCs w:val="16"/>
      <w:lang w:val="en-GB" w:eastAsia="zh-CN" w:bidi="he-IL"/>
    </w:rPr>
  </w:style>
  <w:style w:type="paragraph" w:styleId="BodyText">
    <w:name w:val="Body Text"/>
    <w:basedOn w:val="Normal"/>
    <w:link w:val="BodyTextChar"/>
    <w:qFormat/>
    <w:rsid w:val="00B5558C"/>
    <w:rPr>
      <w:rFonts w:cs="Simplified Arabic"/>
      <w:lang w:val="pl-PL" w:eastAsia="en-GB"/>
    </w:rPr>
  </w:style>
  <w:style w:type="character" w:customStyle="1" w:styleId="BodyTextChar">
    <w:name w:val="Body Text Char"/>
    <w:basedOn w:val="DefaultParagraphFont"/>
    <w:link w:val="BodyText"/>
    <w:rsid w:val="00B5558C"/>
    <w:rPr>
      <w:sz w:val="24"/>
      <w:szCs w:val="24"/>
      <w:lang w:eastAsia="en-GB" w:bidi="ar-AE"/>
    </w:rPr>
  </w:style>
  <w:style w:type="paragraph" w:customStyle="1" w:styleId="BodyText1">
    <w:name w:val="Body Text 1"/>
    <w:basedOn w:val="Normal"/>
    <w:qFormat/>
    <w:rsid w:val="00B5558C"/>
    <w:pPr>
      <w:ind w:left="720"/>
    </w:pPr>
    <w:rPr>
      <w:lang w:eastAsia="en-GB"/>
    </w:rPr>
  </w:style>
  <w:style w:type="paragraph" w:styleId="BodyText2">
    <w:name w:val="Body Text 2"/>
    <w:basedOn w:val="Normal"/>
    <w:link w:val="BodyText2Char"/>
    <w:qFormat/>
    <w:rsid w:val="00B5558C"/>
    <w:pPr>
      <w:ind w:left="1440"/>
    </w:pPr>
    <w:rPr>
      <w:rFonts w:cs="Simplified Arabic"/>
      <w:lang w:val="pl-PL" w:eastAsia="en-GB"/>
    </w:rPr>
  </w:style>
  <w:style w:type="character" w:customStyle="1" w:styleId="BodyText2Char">
    <w:name w:val="Body Text 2 Char"/>
    <w:basedOn w:val="DefaultParagraphFont"/>
    <w:link w:val="BodyText2"/>
    <w:rsid w:val="00B5558C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qFormat/>
    <w:rsid w:val="00B5558C"/>
    <w:pPr>
      <w:ind w:left="2160"/>
    </w:pPr>
    <w:rPr>
      <w:rFonts w:cs="Simplified Arabic"/>
      <w:lang w:val="pl-PL" w:eastAsia="en-GB"/>
    </w:rPr>
  </w:style>
  <w:style w:type="character" w:customStyle="1" w:styleId="BodyText3Char">
    <w:name w:val="Body Text 3 Char"/>
    <w:basedOn w:val="DefaultParagraphFont"/>
    <w:link w:val="BodyText3"/>
    <w:rsid w:val="00B5558C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"/>
    <w:rsid w:val="005669B2"/>
    <w:pPr>
      <w:ind w:left="5041"/>
    </w:pPr>
    <w:rPr>
      <w:lang w:eastAsia="en-GB"/>
    </w:rPr>
  </w:style>
  <w:style w:type="paragraph" w:styleId="BodyTextFirstIndent">
    <w:name w:val="Body Text First Indent"/>
    <w:basedOn w:val="BodyText"/>
    <w:link w:val="BodyTextFirstIndentChar"/>
    <w:qFormat/>
    <w:rsid w:val="00B5558C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B5558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5D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5DCA"/>
    <w:rPr>
      <w:sz w:val="24"/>
      <w:szCs w:val="24"/>
      <w:lang w:bidi="ar-AE"/>
    </w:rPr>
  </w:style>
  <w:style w:type="paragraph" w:styleId="BodyTextFirstIndent2">
    <w:name w:val="Body Text First Indent 2"/>
    <w:basedOn w:val="BodyTextFirstIndent"/>
    <w:link w:val="BodyTextFirstIndent2Char"/>
    <w:qFormat/>
    <w:rsid w:val="00B5558C"/>
    <w:pPr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B5558C"/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C6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BE4"/>
    <w:rPr>
      <w:lang w:bidi="ar-AE"/>
    </w:rPr>
  </w:style>
  <w:style w:type="character" w:styleId="Emphasis">
    <w:name w:val="Emphasis"/>
    <w:uiPriority w:val="20"/>
    <w:qFormat/>
    <w:rsid w:val="00B5558C"/>
    <w:rPr>
      <w:i/>
      <w:iCs/>
    </w:rPr>
  </w:style>
  <w:style w:type="character" w:styleId="EndnoteReference">
    <w:name w:val="endnote reference"/>
    <w:basedOn w:val="DefaultParagraphFont"/>
    <w:uiPriority w:val="99"/>
    <w:qFormat/>
    <w:rsid w:val="00B5558C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Normal"/>
    <w:link w:val="EndnoteTextChar"/>
    <w:uiPriority w:val="1"/>
    <w:qFormat/>
    <w:rsid w:val="00B5558C"/>
    <w:pPr>
      <w:spacing w:after="120"/>
      <w:ind w:left="340" w:hanging="340"/>
    </w:pPr>
    <w:rPr>
      <w:rFonts w:cs="Simplified Arabic"/>
      <w:sz w:val="20"/>
      <w:szCs w:val="20"/>
      <w:lang w:val="pl-PL"/>
    </w:rPr>
  </w:style>
  <w:style w:type="character" w:customStyle="1" w:styleId="EndnoteTextChar">
    <w:name w:val="Endnote Text Char"/>
    <w:basedOn w:val="DefaultParagraphFont"/>
    <w:link w:val="EndnoteText"/>
    <w:uiPriority w:val="1"/>
    <w:rsid w:val="00B5558C"/>
    <w:rPr>
      <w:lang w:bidi="ar-AE"/>
    </w:rPr>
  </w:style>
  <w:style w:type="paragraph" w:customStyle="1" w:styleId="FooterRight">
    <w:name w:val="Footer Right"/>
    <w:basedOn w:val="Footer"/>
    <w:rsid w:val="000757C6"/>
    <w:pPr>
      <w:jc w:val="right"/>
    </w:pPr>
  </w:style>
  <w:style w:type="paragraph" w:styleId="FootnoteText">
    <w:name w:val="footnote text"/>
    <w:basedOn w:val="Normal"/>
    <w:next w:val="Normal"/>
    <w:link w:val="FootnoteTextChar"/>
    <w:uiPriority w:val="1"/>
    <w:qFormat/>
    <w:rsid w:val="00B5558C"/>
    <w:pPr>
      <w:spacing w:after="120"/>
      <w:ind w:left="340" w:hanging="340"/>
    </w:pPr>
    <w:rPr>
      <w:rFonts w:cs="Simplified Arabic"/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B5558C"/>
    <w:rPr>
      <w:lang w:bidi="ar-AE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character" w:styleId="FootnoteReference">
    <w:name w:val="footnote reference"/>
    <w:basedOn w:val="DefaultParagraphFont"/>
    <w:uiPriority w:val="99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Heading1Char">
    <w:name w:val="Heading 1 Char"/>
    <w:basedOn w:val="DefaultParagraphFont"/>
    <w:link w:val="Heading1"/>
    <w:rsid w:val="00B5558C"/>
    <w:rPr>
      <w:sz w:val="24"/>
      <w:szCs w:val="24"/>
      <w:lang w:bidi="ar-AE"/>
    </w:rPr>
  </w:style>
  <w:style w:type="character" w:customStyle="1" w:styleId="Heading2Char">
    <w:name w:val="Heading 2 Char"/>
    <w:basedOn w:val="DefaultParagraphFont"/>
    <w:link w:val="Heading2"/>
    <w:rsid w:val="00B5558C"/>
    <w:rPr>
      <w:sz w:val="24"/>
      <w:szCs w:val="24"/>
      <w:lang w:bidi="ar-AE"/>
    </w:rPr>
  </w:style>
  <w:style w:type="character" w:customStyle="1" w:styleId="Heading3Char">
    <w:name w:val="Heading 3 Char"/>
    <w:basedOn w:val="DefaultParagraphFont"/>
    <w:link w:val="Heading3"/>
    <w:rsid w:val="0020061C"/>
    <w:rPr>
      <w:sz w:val="24"/>
      <w:szCs w:val="24"/>
      <w:lang w:bidi="ar-AE"/>
    </w:rPr>
  </w:style>
  <w:style w:type="character" w:customStyle="1" w:styleId="Heading4Char">
    <w:name w:val="Heading 4 Char"/>
    <w:basedOn w:val="DefaultParagraphFont"/>
    <w:link w:val="Heading4"/>
    <w:rsid w:val="0020061C"/>
    <w:rPr>
      <w:sz w:val="24"/>
      <w:szCs w:val="24"/>
      <w:lang w:bidi="ar-AE"/>
    </w:rPr>
  </w:style>
  <w:style w:type="character" w:customStyle="1" w:styleId="Heading5Char">
    <w:name w:val="Heading 5 Char"/>
    <w:basedOn w:val="DefaultParagraphFont"/>
    <w:link w:val="Heading5"/>
    <w:rsid w:val="0020061C"/>
    <w:rPr>
      <w:sz w:val="24"/>
      <w:szCs w:val="24"/>
      <w:lang w:bidi="ar-AE"/>
    </w:rPr>
  </w:style>
  <w:style w:type="character" w:customStyle="1" w:styleId="Heading6Char">
    <w:name w:val="Heading 6 Char"/>
    <w:basedOn w:val="DefaultParagraphFont"/>
    <w:link w:val="Heading6"/>
    <w:rsid w:val="0020061C"/>
    <w:rPr>
      <w:sz w:val="24"/>
      <w:szCs w:val="24"/>
      <w:lang w:bidi="ar-AE"/>
    </w:rPr>
  </w:style>
  <w:style w:type="character" w:customStyle="1" w:styleId="Heading7Char">
    <w:name w:val="Heading 7 Char"/>
    <w:basedOn w:val="DefaultParagraphFont"/>
    <w:link w:val="Heading7"/>
    <w:rsid w:val="0020061C"/>
    <w:rPr>
      <w:sz w:val="24"/>
      <w:szCs w:val="24"/>
      <w:lang w:bidi="ar-AE"/>
    </w:rPr>
  </w:style>
  <w:style w:type="character" w:customStyle="1" w:styleId="Heading8Char">
    <w:name w:val="Heading 8 Char"/>
    <w:basedOn w:val="DefaultParagraphFont"/>
    <w:link w:val="Heading8"/>
    <w:rsid w:val="0020061C"/>
    <w:rPr>
      <w:sz w:val="24"/>
      <w:szCs w:val="24"/>
      <w:lang w:bidi="ar-AE"/>
    </w:rPr>
  </w:style>
  <w:style w:type="character" w:customStyle="1" w:styleId="Heading9Char">
    <w:name w:val="Heading 9 Char"/>
    <w:basedOn w:val="DefaultParagraphFont"/>
    <w:link w:val="Heading9"/>
    <w:rsid w:val="0020061C"/>
    <w:rPr>
      <w:sz w:val="24"/>
      <w:szCs w:val="24"/>
      <w:lang w:bidi="ar-A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57C6"/>
    <w:pPr>
      <w:ind w:left="24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0757C6"/>
    <w:rPr>
      <w:b/>
      <w:bCs/>
    </w:rPr>
  </w:style>
  <w:style w:type="paragraph" w:styleId="ListParagraph">
    <w:name w:val="List Paragraph"/>
    <w:basedOn w:val="Normal"/>
    <w:uiPriority w:val="34"/>
    <w:semiHidden/>
    <w:unhideWhenUsed/>
    <w:rsid w:val="000757C6"/>
    <w:pPr>
      <w:ind w:left="720"/>
      <w:contextualSpacing/>
    </w:pPr>
  </w:style>
  <w:style w:type="paragraph" w:styleId="NoSpacing">
    <w:name w:val="No Spacing"/>
    <w:basedOn w:val="Normal"/>
    <w:uiPriority w:val="1"/>
    <w:semiHidden/>
    <w:unhideWhenUsed/>
    <w:qFormat/>
    <w:rsid w:val="00B5558C"/>
    <w:pPr>
      <w:spacing w:after="0"/>
    </w:pPr>
  </w:style>
  <w:style w:type="paragraph" w:customStyle="1" w:styleId="NormalBold">
    <w:name w:val="NormalBold"/>
    <w:basedOn w:val="Normal"/>
    <w:next w:val="Normal"/>
    <w:uiPriority w:val="1"/>
    <w:qFormat/>
    <w:rsid w:val="00B5558C"/>
    <w:rPr>
      <w:b/>
      <w:bCs/>
    </w:rPr>
  </w:style>
  <w:style w:type="paragraph" w:customStyle="1" w:styleId="NormalBoldNS">
    <w:name w:val="NormalBoldNS"/>
    <w:basedOn w:val="Normal"/>
    <w:next w:val="Normal"/>
    <w:uiPriority w:val="1"/>
    <w:qFormat/>
    <w:rsid w:val="00B5558C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uiPriority w:val="1"/>
    <w:qFormat/>
    <w:rsid w:val="00B5558C"/>
    <w:pPr>
      <w:spacing w:after="0"/>
    </w:pPr>
  </w:style>
  <w:style w:type="paragraph" w:customStyle="1" w:styleId="NormalRight">
    <w:name w:val="NormalRight"/>
    <w:basedOn w:val="NormalNS"/>
    <w:uiPriority w:val="1"/>
    <w:qFormat/>
    <w:rsid w:val="00B5558C"/>
    <w:pPr>
      <w:jc w:val="right"/>
    </w:pPr>
  </w:style>
  <w:style w:type="paragraph" w:customStyle="1" w:styleId="NoteContinuation">
    <w:name w:val="Note Continuation"/>
    <w:basedOn w:val="Normal"/>
    <w:qFormat/>
    <w:rsid w:val="00B5558C"/>
    <w:pPr>
      <w:spacing w:after="120"/>
      <w:ind w:left="34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Strong">
    <w:name w:val="Strong"/>
    <w:uiPriority w:val="22"/>
    <w:qFormat/>
    <w:rsid w:val="00B5558C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B5558C"/>
    <w:pPr>
      <w:numPr>
        <w:ilvl w:val="1"/>
      </w:numPr>
      <w:jc w:val="center"/>
    </w:pPr>
    <w:rPr>
      <w:rFonts w:cs="Simplified Arabic"/>
      <w:lang w:val="pl-PL"/>
    </w:rPr>
  </w:style>
  <w:style w:type="character" w:customStyle="1" w:styleId="SubtitleChar">
    <w:name w:val="Subtitle Char"/>
    <w:basedOn w:val="DefaultParagraphFont"/>
    <w:link w:val="Subtitle"/>
    <w:rsid w:val="00B5558C"/>
    <w:rPr>
      <w:sz w:val="24"/>
      <w:szCs w:val="24"/>
      <w:lang w:bidi="ar-AE"/>
    </w:rPr>
  </w:style>
  <w:style w:type="table" w:styleId="TableGrid">
    <w:name w:val="Table Grid"/>
    <w:basedOn w:val="TableNormal"/>
    <w:uiPriority w:val="59"/>
    <w:rsid w:val="000757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BodyText"/>
    <w:link w:val="TitleChar"/>
    <w:qFormat/>
    <w:rsid w:val="00B5558C"/>
    <w:pPr>
      <w:jc w:val="center"/>
    </w:pPr>
    <w:rPr>
      <w:rFonts w:cs="Simplified Arabic"/>
      <w:b/>
      <w:bCs/>
      <w:lang w:val="pl-PL"/>
    </w:rPr>
  </w:style>
  <w:style w:type="character" w:customStyle="1" w:styleId="TitleChar">
    <w:name w:val="Title Char"/>
    <w:basedOn w:val="DefaultParagraphFont"/>
    <w:link w:val="Title"/>
    <w:rsid w:val="00B5558C"/>
    <w:rPr>
      <w:b/>
      <w:bCs/>
      <w:sz w:val="24"/>
      <w:szCs w:val="24"/>
      <w:lang w:bidi="ar-AE"/>
    </w:rPr>
  </w:style>
  <w:style w:type="paragraph" w:styleId="TOCHeading">
    <w:name w:val="TOC Heading"/>
    <w:basedOn w:val="Normal"/>
    <w:next w:val="Normal"/>
    <w:uiPriority w:val="39"/>
    <w:qFormat/>
    <w:rsid w:val="00B5558C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BE4"/>
    <w:rPr>
      <w:b/>
      <w:bCs/>
    </w:rPr>
  </w:style>
  <w:style w:type="paragraph" w:customStyle="1" w:styleId="BGHStandard">
    <w:name w:val="BGH Standard"/>
    <w:basedOn w:val="Normal"/>
    <w:semiHidden/>
    <w:unhideWhenUsed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B5558C"/>
    <w:pPr>
      <w:spacing w:after="240"/>
    </w:pPr>
  </w:style>
  <w:style w:type="paragraph" w:customStyle="1" w:styleId="SubTitle0">
    <w:name w:val="SubTitle0"/>
    <w:basedOn w:val="Subtitle"/>
    <w:qFormat/>
    <w:rsid w:val="00B5558C"/>
    <w:pPr>
      <w:spacing w:after="0"/>
    </w:pPr>
    <w:rPr>
      <w:lang w:val="en-GB"/>
    </w:rPr>
  </w:style>
  <w:style w:type="paragraph" w:styleId="TOC1">
    <w:name w:val="toc 1"/>
    <w:basedOn w:val="Normal"/>
    <w:next w:val="BodyText"/>
    <w:uiPriority w:val="39"/>
    <w:unhideWhenUsed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TOC2">
    <w:name w:val="toc 2"/>
    <w:basedOn w:val="Normal"/>
    <w:next w:val="BodyText"/>
    <w:uiPriority w:val="39"/>
    <w:unhideWhenUsed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val="pl-PL" w:bidi="ar-AE"/>
    </w:rPr>
  </w:style>
  <w:style w:type="paragraph" w:customStyle="1" w:styleId="NormalLeft">
    <w:name w:val="NormalLeft"/>
    <w:basedOn w:val="Normal"/>
    <w:next w:val="Normal"/>
    <w:qFormat/>
    <w:rsid w:val="00B5558C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32"/>
    <w:rPr>
      <w:rFonts w:ascii="Tahoma" w:hAnsi="Tahoma" w:cs="Tahoma"/>
      <w:sz w:val="16"/>
      <w:szCs w:val="16"/>
      <w:lang w:bidi="ar-A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6FCC"/>
  </w:style>
  <w:style w:type="paragraph" w:styleId="BlockText">
    <w:name w:val="Block Text"/>
    <w:basedOn w:val="Normal"/>
    <w:uiPriority w:val="99"/>
    <w:semiHidden/>
    <w:unhideWhenUsed/>
    <w:rsid w:val="00CE6FCC"/>
    <w:pPr>
      <w:spacing w:after="120"/>
      <w:ind w:left="1440" w:right="144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6FCC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6FCC"/>
    <w:rPr>
      <w:sz w:val="24"/>
      <w:szCs w:val="24"/>
      <w:lang w:bidi="ar-A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6F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6FCC"/>
    <w:rPr>
      <w:sz w:val="16"/>
      <w:szCs w:val="16"/>
      <w:lang w:bidi="ar-A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558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CE6F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TableNormal"/>
    <w:uiPriority w:val="73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uiPriority w:val="70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6FCC"/>
  </w:style>
  <w:style w:type="character" w:customStyle="1" w:styleId="DateChar">
    <w:name w:val="Date Char"/>
    <w:basedOn w:val="DefaultParagraphFont"/>
    <w:link w:val="Date"/>
    <w:uiPriority w:val="99"/>
    <w:semiHidden/>
    <w:rsid w:val="00CE6FCC"/>
    <w:rPr>
      <w:sz w:val="24"/>
      <w:szCs w:val="24"/>
      <w:lang w:bidi="ar-A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F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FCC"/>
    <w:rPr>
      <w:rFonts w:ascii="Tahoma" w:hAnsi="Tahoma" w:cs="Tahoma"/>
      <w:sz w:val="16"/>
      <w:szCs w:val="16"/>
      <w:lang w:bidi="ar-A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6F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6FCC"/>
    <w:rPr>
      <w:sz w:val="24"/>
      <w:szCs w:val="24"/>
      <w:lang w:bidi="ar-AE"/>
    </w:rPr>
  </w:style>
  <w:style w:type="paragraph" w:styleId="EnvelopeAddress">
    <w:name w:val="envelope address"/>
    <w:basedOn w:val="Normal"/>
    <w:uiPriority w:val="99"/>
    <w:semiHidden/>
    <w:unhideWhenUsed/>
    <w:rsid w:val="00CE6FCC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CE6FCC"/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6FC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6FCC"/>
    <w:rPr>
      <w:i/>
      <w:iCs/>
      <w:sz w:val="24"/>
      <w:szCs w:val="24"/>
      <w:lang w:bidi="ar-A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6F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6FCC"/>
    <w:rPr>
      <w:rFonts w:ascii="Courier New" w:hAnsi="Courier New" w:cs="Courier New"/>
      <w:lang w:bidi="ar-A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E6F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6F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6F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6F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6F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6F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6F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6FCC"/>
    <w:pPr>
      <w:ind w:left="2160" w:hanging="24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58C"/>
    <w:pPr>
      <w:pBdr>
        <w:bottom w:val="single" w:sz="4" w:space="4" w:color="4F81BD"/>
      </w:pBdr>
      <w:spacing w:before="200" w:after="280"/>
      <w:ind w:left="936" w:right="936"/>
    </w:pPr>
    <w:rPr>
      <w:rFonts w:cs="Simplified Arabic"/>
      <w:b/>
      <w:bCs/>
      <w:i/>
      <w:iCs/>
      <w:color w:val="4F81BD"/>
      <w:lang w:val="pl-P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58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TableNormal"/>
    <w:uiPriority w:val="62"/>
    <w:rsid w:val="00CE6FC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6FC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CE6FC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CE6FC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CE6FC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CE6FC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CE6FC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CE6FC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6FC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CE6FC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CE6FC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CE6FC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CE6FC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CE6FC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6FC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6FC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6FC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6FC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CE6FC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CE6FC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">
    <w:name w:val="List"/>
    <w:basedOn w:val="Normal"/>
    <w:uiPriority w:val="99"/>
    <w:semiHidden/>
    <w:unhideWhenUsed/>
    <w:rsid w:val="00CE6F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E6F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E6F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E6F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E6FC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E6FCC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6FC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6FC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6FC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6FC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6F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6F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6F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6F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6F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E6FC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6FC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6FC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6FC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6FCC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pl-PL" w:bidi="ar-A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6FCC"/>
    <w:rPr>
      <w:rFonts w:ascii="Courier New" w:hAnsi="Courier New" w:cs="Courier New"/>
      <w:lang w:val="pl-PL" w:eastAsia="zh-CN" w:bidi="ar-AE"/>
    </w:rPr>
  </w:style>
  <w:style w:type="table" w:customStyle="1" w:styleId="MediumGrid11">
    <w:name w:val="Medium Grid 11"/>
    <w:basedOn w:val="TableNormal"/>
    <w:uiPriority w:val="67"/>
    <w:rsid w:val="00CE6FC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CE6FC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CE6FC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CE6FC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CE6FCC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CE6FC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CE6FC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rsid w:val="00CE6FCC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CE6FCC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CE6FCC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CE6FCC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CE6FCC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CE6FCC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CE6FCC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CE6FCC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E6FCC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E6FCC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E6FCC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E6FCC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E6FCC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E6FCC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CE6FC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E6FC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E6FC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E6FC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E6FCC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E6FC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E6FC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6FCC"/>
    <w:rPr>
      <w:rFonts w:ascii="Cambria" w:eastAsia="SimSun" w:hAnsi="Cambria" w:cs="Times New Roman"/>
      <w:sz w:val="24"/>
      <w:szCs w:val="24"/>
      <w:shd w:val="pct20" w:color="auto" w:fill="auto"/>
      <w:lang w:bidi="ar-AE"/>
    </w:rPr>
  </w:style>
  <w:style w:type="paragraph" w:styleId="NormalWeb">
    <w:name w:val="Normal (Web)"/>
    <w:basedOn w:val="Normal"/>
    <w:uiPriority w:val="99"/>
    <w:semiHidden/>
    <w:unhideWhenUsed/>
    <w:rsid w:val="00CE6FCC"/>
  </w:style>
  <w:style w:type="paragraph" w:styleId="NormalIndent">
    <w:name w:val="Normal Indent"/>
    <w:basedOn w:val="Normal"/>
    <w:uiPriority w:val="99"/>
    <w:semiHidden/>
    <w:unhideWhenUsed/>
    <w:rsid w:val="00CE6F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6FC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6FCC"/>
    <w:rPr>
      <w:sz w:val="24"/>
      <w:szCs w:val="24"/>
      <w:lang w:bidi="ar-A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6F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6FCC"/>
    <w:rPr>
      <w:rFonts w:ascii="Courier New" w:hAnsi="Courier New" w:cs="Courier New"/>
      <w:lang w:bidi="ar-A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558C"/>
    <w:rPr>
      <w:rFonts w:cs="Simplified Arabic"/>
      <w:i/>
      <w:iCs/>
      <w:color w:val="000000"/>
      <w:lang w:val="pl-PL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558C"/>
    <w:rPr>
      <w:i/>
      <w:iCs/>
      <w:color w:val="000000"/>
      <w:sz w:val="24"/>
      <w:szCs w:val="24"/>
      <w:lang w:bidi="ar-A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6F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6FCC"/>
    <w:rPr>
      <w:sz w:val="24"/>
      <w:szCs w:val="24"/>
      <w:lang w:bidi="ar-A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6FC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6FCC"/>
    <w:rPr>
      <w:sz w:val="24"/>
      <w:szCs w:val="24"/>
      <w:lang w:bidi="ar-AE"/>
    </w:rPr>
  </w:style>
  <w:style w:type="table" w:styleId="Table3Deffects1">
    <w:name w:val="Table 3D effects 1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6FCC"/>
    <w:pPr>
      <w:spacing w:after="24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E6FCC"/>
    <w:pPr>
      <w:spacing w:after="24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E6FCC"/>
    <w:pPr>
      <w:spacing w:after="24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6FCC"/>
    <w:pPr>
      <w:spacing w:after="24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6FCC"/>
    <w:pPr>
      <w:spacing w:after="24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6FCC"/>
    <w:pPr>
      <w:spacing w:after="24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6FCC"/>
    <w:pPr>
      <w:spacing w:after="24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6FCC"/>
    <w:pPr>
      <w:spacing w:after="24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6FC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6FCC"/>
  </w:style>
  <w:style w:type="table" w:styleId="TableProfessional">
    <w:name w:val="Table Professional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E6FCC"/>
    <w:pPr>
      <w:spacing w:after="2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E6FCC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E6FCC"/>
    <w:pPr>
      <w:spacing w:after="24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6FCC"/>
    <w:pPr>
      <w:spacing w:after="24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6FCC"/>
    <w:pPr>
      <w:spacing w:after="24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E6FCC"/>
    <w:pPr>
      <w:spacing w:before="120"/>
    </w:pPr>
    <w:rPr>
      <w:rFonts w:ascii="Cambria" w:hAnsi="Cambria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E6FC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6FC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6FC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6FC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6FC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6FC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6FCC"/>
    <w:pPr>
      <w:ind w:left="1920"/>
    </w:pPr>
  </w:style>
  <w:style w:type="paragraph" w:customStyle="1" w:styleId="StandardL9">
    <w:name w:val="Standard L9"/>
    <w:basedOn w:val="Normal"/>
    <w:next w:val="BodyText3"/>
    <w:link w:val="StandardL9Char"/>
    <w:rsid w:val="00FF592B"/>
    <w:pPr>
      <w:numPr>
        <w:ilvl w:val="8"/>
        <w:numId w:val="16"/>
      </w:numPr>
      <w:outlineLvl w:val="8"/>
    </w:pPr>
  </w:style>
  <w:style w:type="character" w:customStyle="1" w:styleId="StandardL9Char">
    <w:name w:val="Standard L9 Char"/>
    <w:basedOn w:val="DefaultParagraphFont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Normal"/>
    <w:next w:val="BodyText2"/>
    <w:link w:val="StandardL8Char"/>
    <w:rsid w:val="00FF592B"/>
    <w:pPr>
      <w:numPr>
        <w:ilvl w:val="7"/>
        <w:numId w:val="16"/>
      </w:numPr>
      <w:outlineLvl w:val="7"/>
    </w:pPr>
  </w:style>
  <w:style w:type="character" w:customStyle="1" w:styleId="StandardL8Char">
    <w:name w:val="Standard L8 Char"/>
    <w:basedOn w:val="DefaultParagraphFont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Normal"/>
    <w:next w:val="BodyText6"/>
    <w:link w:val="StandardL7Char"/>
    <w:rsid w:val="00FF592B"/>
    <w:pPr>
      <w:numPr>
        <w:ilvl w:val="6"/>
        <w:numId w:val="16"/>
      </w:numPr>
      <w:outlineLvl w:val="6"/>
    </w:pPr>
  </w:style>
  <w:style w:type="character" w:customStyle="1" w:styleId="StandardL7Char">
    <w:name w:val="Standard L7 Char"/>
    <w:basedOn w:val="DefaultParagraphFont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Normal"/>
    <w:next w:val="BodyText5"/>
    <w:link w:val="StandardL6Char"/>
    <w:rsid w:val="00FF592B"/>
    <w:pPr>
      <w:numPr>
        <w:ilvl w:val="5"/>
        <w:numId w:val="16"/>
      </w:numPr>
      <w:outlineLvl w:val="5"/>
    </w:pPr>
  </w:style>
  <w:style w:type="character" w:customStyle="1" w:styleId="StandardL6Char">
    <w:name w:val="Standard L6 Char"/>
    <w:basedOn w:val="DefaultParagraphFont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Normal"/>
    <w:next w:val="BodyText4"/>
    <w:link w:val="StandardL5Char"/>
    <w:rsid w:val="00FF592B"/>
    <w:pPr>
      <w:numPr>
        <w:ilvl w:val="4"/>
        <w:numId w:val="16"/>
      </w:numPr>
      <w:outlineLvl w:val="4"/>
    </w:pPr>
  </w:style>
  <w:style w:type="paragraph" w:customStyle="1" w:styleId="BulletL9">
    <w:name w:val="Bullet L9"/>
    <w:basedOn w:val="Normal"/>
    <w:link w:val="BulletL9Char"/>
    <w:rsid w:val="00FF592B"/>
    <w:pPr>
      <w:numPr>
        <w:ilvl w:val="8"/>
        <w:numId w:val="15"/>
      </w:numPr>
      <w:outlineLvl w:val="8"/>
    </w:pPr>
  </w:style>
  <w:style w:type="character" w:customStyle="1" w:styleId="BulletL9Char">
    <w:name w:val="Bullet L9 Char"/>
    <w:basedOn w:val="DefaultParagraphFont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Normal"/>
    <w:link w:val="BulletL8Char"/>
    <w:rsid w:val="00FF592B"/>
    <w:pPr>
      <w:numPr>
        <w:ilvl w:val="7"/>
        <w:numId w:val="15"/>
      </w:numPr>
      <w:outlineLvl w:val="7"/>
    </w:pPr>
  </w:style>
  <w:style w:type="character" w:customStyle="1" w:styleId="BulletL8Char">
    <w:name w:val="Bullet L8 Char"/>
    <w:basedOn w:val="DefaultParagraphFont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Normal"/>
    <w:link w:val="BulletL7Char"/>
    <w:rsid w:val="00FF592B"/>
    <w:pPr>
      <w:numPr>
        <w:ilvl w:val="6"/>
        <w:numId w:val="15"/>
      </w:numPr>
      <w:outlineLvl w:val="6"/>
    </w:pPr>
  </w:style>
  <w:style w:type="character" w:customStyle="1" w:styleId="BulletL7Char">
    <w:name w:val="Bullet L7 Char"/>
    <w:basedOn w:val="DefaultParagraphFont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Normal"/>
    <w:link w:val="BulletL6Char"/>
    <w:rsid w:val="00FF592B"/>
    <w:pPr>
      <w:numPr>
        <w:ilvl w:val="5"/>
        <w:numId w:val="15"/>
      </w:numPr>
      <w:outlineLvl w:val="5"/>
    </w:pPr>
  </w:style>
  <w:style w:type="character" w:customStyle="1" w:styleId="BulletL6Char">
    <w:name w:val="Bullet L6 Char"/>
    <w:basedOn w:val="DefaultParagraphFont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Normal"/>
    <w:link w:val="BulletL5Char"/>
    <w:rsid w:val="00FF592B"/>
    <w:pPr>
      <w:numPr>
        <w:ilvl w:val="4"/>
        <w:numId w:val="15"/>
      </w:numPr>
      <w:outlineLvl w:val="4"/>
    </w:pPr>
  </w:style>
  <w:style w:type="character" w:customStyle="1" w:styleId="BulletL5Char">
    <w:name w:val="Bullet L5 Char"/>
    <w:basedOn w:val="DefaultParagraphFont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Normal"/>
    <w:link w:val="BulletL4Char"/>
    <w:rsid w:val="00FF592B"/>
    <w:pPr>
      <w:numPr>
        <w:ilvl w:val="3"/>
        <w:numId w:val="15"/>
      </w:numPr>
      <w:outlineLvl w:val="3"/>
    </w:pPr>
  </w:style>
  <w:style w:type="character" w:customStyle="1" w:styleId="BulletL4Char">
    <w:name w:val="Bullet L4 Char"/>
    <w:basedOn w:val="DefaultParagraphFont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Normal"/>
    <w:link w:val="BulletL3Char"/>
    <w:rsid w:val="00FF592B"/>
    <w:pPr>
      <w:numPr>
        <w:ilvl w:val="2"/>
        <w:numId w:val="15"/>
      </w:numPr>
      <w:outlineLvl w:val="2"/>
    </w:pPr>
  </w:style>
  <w:style w:type="character" w:customStyle="1" w:styleId="BulletL3Char">
    <w:name w:val="Bullet L3 Char"/>
    <w:basedOn w:val="DefaultParagraphFont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Normal"/>
    <w:link w:val="BulletL2Char"/>
    <w:rsid w:val="00FF592B"/>
    <w:pPr>
      <w:numPr>
        <w:ilvl w:val="1"/>
        <w:numId w:val="15"/>
      </w:numPr>
      <w:outlineLvl w:val="1"/>
    </w:pPr>
  </w:style>
  <w:style w:type="character" w:customStyle="1" w:styleId="BulletL2Char">
    <w:name w:val="Bullet L2 Char"/>
    <w:basedOn w:val="DefaultParagraphFont"/>
    <w:link w:val="BulletL2"/>
    <w:rsid w:val="00FF592B"/>
    <w:rPr>
      <w:sz w:val="24"/>
      <w:szCs w:val="24"/>
      <w:lang w:bidi="ar-AE"/>
    </w:rPr>
  </w:style>
  <w:style w:type="paragraph" w:customStyle="1" w:styleId="BulletL1">
    <w:name w:val="Bullet L1"/>
    <w:basedOn w:val="Normal"/>
    <w:link w:val="BulletL1Char"/>
    <w:rsid w:val="00FF592B"/>
    <w:pPr>
      <w:numPr>
        <w:numId w:val="15"/>
      </w:numPr>
      <w:outlineLvl w:val="0"/>
    </w:pPr>
  </w:style>
  <w:style w:type="character" w:customStyle="1" w:styleId="BulletL1Char">
    <w:name w:val="Bullet L1 Char"/>
    <w:basedOn w:val="DefaultParagraphFont"/>
    <w:link w:val="BulletL1"/>
    <w:rsid w:val="00FF592B"/>
    <w:rPr>
      <w:sz w:val="24"/>
      <w:szCs w:val="24"/>
      <w:lang w:bidi="ar-AE"/>
    </w:rPr>
  </w:style>
  <w:style w:type="character" w:customStyle="1" w:styleId="StandardL5Char">
    <w:name w:val="Standard L5 Char"/>
    <w:basedOn w:val="DefaultParagraphFont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Normal"/>
    <w:next w:val="BodyText3"/>
    <w:link w:val="StandardL4Char"/>
    <w:rsid w:val="00FF592B"/>
    <w:pPr>
      <w:numPr>
        <w:ilvl w:val="3"/>
        <w:numId w:val="16"/>
      </w:numPr>
      <w:outlineLvl w:val="3"/>
    </w:pPr>
  </w:style>
  <w:style w:type="character" w:customStyle="1" w:styleId="StandardL4Char">
    <w:name w:val="Standard L4 Char"/>
    <w:basedOn w:val="DefaultParagraphFont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Normal"/>
    <w:next w:val="BodyText2"/>
    <w:link w:val="StandardL3Char"/>
    <w:rsid w:val="00FF592B"/>
    <w:pPr>
      <w:numPr>
        <w:ilvl w:val="2"/>
        <w:numId w:val="16"/>
      </w:numPr>
      <w:outlineLvl w:val="2"/>
    </w:pPr>
  </w:style>
  <w:style w:type="character" w:customStyle="1" w:styleId="StandardL3Char">
    <w:name w:val="Standard L3 Char"/>
    <w:basedOn w:val="DefaultParagraphFont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Normal"/>
    <w:next w:val="BodyText1"/>
    <w:link w:val="StandardL2Char"/>
    <w:rsid w:val="00FF592B"/>
    <w:pPr>
      <w:numPr>
        <w:ilvl w:val="1"/>
        <w:numId w:val="16"/>
      </w:numPr>
      <w:outlineLvl w:val="1"/>
    </w:pPr>
  </w:style>
  <w:style w:type="character" w:customStyle="1" w:styleId="StandardL2Char">
    <w:name w:val="Standard L2 Char"/>
    <w:basedOn w:val="DefaultParagraphFont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Normal"/>
    <w:next w:val="BodyText1"/>
    <w:link w:val="StandardL1Char"/>
    <w:rsid w:val="00FF592B"/>
    <w:pPr>
      <w:keepNext/>
      <w:numPr>
        <w:numId w:val="16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DefaultParagraphFont"/>
    <w:link w:val="StandardL1"/>
    <w:rsid w:val="00FF592B"/>
    <w:rPr>
      <w:b/>
      <w:caps/>
      <w:sz w:val="24"/>
      <w:szCs w:val="24"/>
      <w:lang w:bidi="ar-AE"/>
    </w:rPr>
  </w:style>
  <w:style w:type="character" w:styleId="Hyperlink">
    <w:name w:val="Hyperlink"/>
    <w:basedOn w:val="DefaultParagraphFont"/>
    <w:uiPriority w:val="99"/>
    <w:unhideWhenUsed/>
    <w:rsid w:val="00EE4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CC8595711FC41B163218F6B57E5D2" ma:contentTypeVersion="1" ma:contentTypeDescription="Utwórz nowy dokument." ma:contentTypeScope="" ma:versionID="542b1756c9f68cb48f7338b928a9ed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EF2E1-A8F6-433B-B032-89F012401CC1}"/>
</file>

<file path=customXml/itemProps2.xml><?xml version="1.0" encoding="utf-8"?>
<ds:datastoreItem xmlns:ds="http://schemas.openxmlformats.org/officeDocument/2006/customXml" ds:itemID="{21754A9F-5700-4C0E-AAE7-10DBCF4C2058}"/>
</file>

<file path=customXml/itemProps3.xml><?xml version="1.0" encoding="utf-8"?>
<ds:datastoreItem xmlns:ds="http://schemas.openxmlformats.org/officeDocument/2006/customXml" ds:itemID="{D476A725-8F23-4CFE-BB70-7A5194E0C708}"/>
</file>

<file path=customXml/itemProps4.xml><?xml version="1.0" encoding="utf-8"?>
<ds:datastoreItem xmlns:ds="http://schemas.openxmlformats.org/officeDocument/2006/customXml" ds:itemID="{E8471A55-04E7-4922-A18D-60DFBED4BDAB}"/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11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Clifford Chance LLP</Company>
  <LinksUpToDate>false</LinksUpToDate>
  <CharactersWithSpaces>17851</CharactersWithSpaces>
  <SharedDoc>false</SharedDoc>
  <HLinks>
    <vt:vector size="6" baseType="variant"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http://www.ciech.com/EN/Investors/CurrentReports/Pages/162010.aspx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919322</dc:creator>
  <cp:keywords/>
  <dc:description/>
  <cp:lastModifiedBy>913878</cp:lastModifiedBy>
  <cp:revision>7</cp:revision>
  <cp:lastPrinted>2012-11-09T16:34:00Z</cp:lastPrinted>
  <dcterms:created xsi:type="dcterms:W3CDTF">2012-11-09T16:33:00Z</dcterms:created>
  <dcterms:modified xsi:type="dcterms:W3CDTF">2012-11-12T08:17:00Z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Language">
    <vt:lpwstr>pl-PL</vt:lpwstr>
  </property>
  <property fmtid="{D5CDD505-2E9C-101B-9397-08002B2CF9AE}" pid="3" name="CCOffice">
    <vt:lpwstr>ws</vt:lpwstr>
  </property>
  <property fmtid="{D5CDD505-2E9C-101B-9397-08002B2CF9AE}" pid="4" name="LaunchTemplateMacro">
    <vt:lpwstr>LaunchTemplateMacro</vt:lpwstr>
  </property>
  <property fmtid="{D5CDD505-2E9C-101B-9397-08002B2CF9AE}" pid="5" name="CCDocID">
    <vt:lpwstr>WARSAW-1-328255-v2</vt:lpwstr>
  </property>
  <property fmtid="{D5CDD505-2E9C-101B-9397-08002B2CF9AE}" pid="6" name="CCMatter">
    <vt:lpwstr>60-40460315</vt:lpwstr>
  </property>
  <property fmtid="{D5CDD505-2E9C-101B-9397-08002B2CF9AE}" pid="7" name="ContentTypeId">
    <vt:lpwstr>0x0101006C4CC8595711FC41B163218F6B57E5D2</vt:lpwstr>
  </property>
</Properties>
</file>